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6383" w14:textId="77777777" w:rsidR="00802D01" w:rsidRPr="00CA5A03" w:rsidRDefault="00802D01" w:rsidP="00802D01">
      <w:pPr>
        <w:pStyle w:val="Heading1"/>
      </w:pPr>
      <w:r>
        <w:t>Community Housing Programs Comparison</w:t>
      </w:r>
      <w:r w:rsidRPr="00CA5A03">
        <w:t xml:space="preserve"> </w:t>
      </w:r>
      <w:r>
        <w:t>Chart</w:t>
      </w:r>
    </w:p>
    <w:tbl>
      <w:tblPr>
        <w:tblStyle w:val="TableGrid"/>
        <w:tblpPr w:leftFromText="180" w:rightFromText="180" w:vertAnchor="page" w:horzAnchor="margin" w:tblpX="355" w:tblpY="2837"/>
        <w:tblW w:w="0" w:type="auto"/>
        <w:tblLayout w:type="fixed"/>
        <w:tblLook w:val="04A0" w:firstRow="1" w:lastRow="0" w:firstColumn="1" w:lastColumn="0" w:noHBand="0" w:noVBand="1"/>
      </w:tblPr>
      <w:tblGrid>
        <w:gridCol w:w="1615"/>
        <w:gridCol w:w="4230"/>
        <w:gridCol w:w="4230"/>
        <w:gridCol w:w="3595"/>
      </w:tblGrid>
      <w:tr w:rsidR="00802D01" w14:paraId="0301E91A" w14:textId="77777777" w:rsidTr="00802D01">
        <w:tc>
          <w:tcPr>
            <w:tcW w:w="1615" w:type="dxa"/>
          </w:tcPr>
          <w:p w14:paraId="3389D213" w14:textId="77777777" w:rsidR="00802D01" w:rsidRPr="008349F9" w:rsidRDefault="00802D01" w:rsidP="00802D01">
            <w:pPr>
              <w:rPr>
                <w:sz w:val="20"/>
                <w:szCs w:val="20"/>
              </w:rPr>
            </w:pPr>
          </w:p>
        </w:tc>
        <w:tc>
          <w:tcPr>
            <w:tcW w:w="4230" w:type="dxa"/>
            <w:tcBorders>
              <w:bottom w:val="single" w:sz="4" w:space="0" w:color="auto"/>
            </w:tcBorders>
            <w:shd w:val="clear" w:color="auto" w:fill="7A5201" w:themeFill="background1" w:themeFillShade="80"/>
          </w:tcPr>
          <w:p w14:paraId="494D01D6" w14:textId="68FC8742" w:rsidR="00802D01" w:rsidRPr="000B795D" w:rsidRDefault="00BC2C27" w:rsidP="00802D01">
            <w:r>
              <w:rPr>
                <w:b/>
                <w:color w:val="FFFFFF" w:themeColor="accent6"/>
              </w:rPr>
              <w:t>Community Development Block Grant Housing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="00802D01" w:rsidRPr="000B795D">
              <w:rPr>
                <w:b/>
                <w:color w:val="FFFFFF" w:themeColor="accent6"/>
              </w:rPr>
              <w:t>—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="00802D01" w:rsidRPr="000B795D">
              <w:rPr>
                <w:color w:val="FFFFFF" w:themeColor="accent6"/>
              </w:rPr>
              <w:t>24 CFR 570</w:t>
            </w:r>
          </w:p>
        </w:tc>
        <w:tc>
          <w:tcPr>
            <w:tcW w:w="4230" w:type="dxa"/>
            <w:tcBorders>
              <w:bottom w:val="single" w:sz="4" w:space="0" w:color="auto"/>
            </w:tcBorders>
            <w:shd w:val="clear" w:color="auto" w:fill="0C2247" w:themeFill="text1" w:themeFillShade="BF"/>
          </w:tcPr>
          <w:p w14:paraId="2A4C4DE7" w14:textId="154F7A97" w:rsidR="00802D01" w:rsidRPr="000B795D" w:rsidRDefault="00BC2C27" w:rsidP="00802D01">
            <w:r>
              <w:rPr>
                <w:b/>
                <w:color w:val="FFFFFF" w:themeColor="accent6"/>
              </w:rPr>
              <w:t>Home Investment Partnership Program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="00802D01" w:rsidRPr="00335F6F">
              <w:rPr>
                <w:b/>
                <w:color w:val="FFFFFF" w:themeColor="accent6"/>
              </w:rPr>
              <w:t>—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="00802D01" w:rsidRPr="00335F6F">
              <w:rPr>
                <w:color w:val="FFFFFF" w:themeColor="accent6"/>
              </w:rPr>
              <w:t>24 CFR 92</w:t>
            </w:r>
          </w:p>
        </w:tc>
        <w:tc>
          <w:tcPr>
            <w:tcW w:w="3595" w:type="dxa"/>
            <w:tcBorders>
              <w:bottom w:val="single" w:sz="4" w:space="0" w:color="auto"/>
            </w:tcBorders>
            <w:shd w:val="clear" w:color="auto" w:fill="085B4B" w:themeFill="background2"/>
          </w:tcPr>
          <w:p w14:paraId="4C55649E" w14:textId="4ED1922A" w:rsidR="00802D01" w:rsidRPr="000B795D" w:rsidRDefault="00BC2C27" w:rsidP="00802D01">
            <w:r>
              <w:rPr>
                <w:b/>
                <w:color w:val="FFFFFF" w:themeColor="accent6"/>
              </w:rPr>
              <w:t>Housing Trust Fund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="00802D01" w:rsidRPr="000B795D">
              <w:rPr>
                <w:b/>
                <w:color w:val="FFFFFF" w:themeColor="accent6"/>
              </w:rPr>
              <w:t>—</w:t>
            </w:r>
            <w:r w:rsidR="00FD74EE">
              <w:rPr>
                <w:b/>
                <w:color w:val="FFFFFF" w:themeColor="accent6"/>
              </w:rPr>
              <w:t xml:space="preserve"> </w:t>
            </w:r>
            <w:r w:rsidR="00802D01" w:rsidRPr="000B795D">
              <w:rPr>
                <w:color w:val="FFFFFF" w:themeColor="accent6"/>
              </w:rPr>
              <w:t>24 CFR 9</w:t>
            </w:r>
            <w:r w:rsidR="00802D01">
              <w:rPr>
                <w:color w:val="FFFFFF" w:themeColor="accent6"/>
              </w:rPr>
              <w:t>3</w:t>
            </w:r>
          </w:p>
        </w:tc>
      </w:tr>
      <w:tr w:rsidR="00802D01" w14:paraId="30D20548" w14:textId="77777777" w:rsidTr="00802D01">
        <w:tc>
          <w:tcPr>
            <w:tcW w:w="1615" w:type="dxa"/>
          </w:tcPr>
          <w:p w14:paraId="7B584CE7" w14:textId="77777777" w:rsidR="00802D01" w:rsidRPr="00554317" w:rsidRDefault="00802D01" w:rsidP="00802D01">
            <w:r w:rsidRPr="00554317">
              <w:rPr>
                <w:b/>
              </w:rPr>
              <w:t>Uses</w:t>
            </w:r>
          </w:p>
        </w:tc>
        <w:tc>
          <w:tcPr>
            <w:tcW w:w="4230" w:type="dxa"/>
            <w:shd w:val="clear" w:color="auto" w:fill="FEEDCA" w:themeFill="background1" w:themeFillTint="33"/>
          </w:tcPr>
          <w:p w14:paraId="058B3E8C" w14:textId="77777777" w:rsidR="00802D01" w:rsidRPr="00554317" w:rsidRDefault="00802D01" w:rsidP="00802D01">
            <w:r w:rsidRPr="00554317">
              <w:t>Acquisition, rehabilitation, reconstruction of rental or single-family homes</w:t>
            </w:r>
          </w:p>
        </w:tc>
        <w:tc>
          <w:tcPr>
            <w:tcW w:w="4230" w:type="dxa"/>
            <w:shd w:val="clear" w:color="auto" w:fill="BBD0F3" w:themeFill="text1" w:themeFillTint="33"/>
          </w:tcPr>
          <w:p w14:paraId="49EB3862" w14:textId="77777777" w:rsidR="00802D01" w:rsidRPr="00554317" w:rsidRDefault="00802D01" w:rsidP="00802D01">
            <w:r w:rsidRPr="00554317">
              <w:t>Acquisition, rehabilitation, reconstruction, new construction of rental properties</w:t>
            </w:r>
          </w:p>
          <w:p w14:paraId="5FDED1EE" w14:textId="77777777" w:rsidR="00802D01" w:rsidRPr="00554317" w:rsidRDefault="00802D01" w:rsidP="00802D01">
            <w:pPr>
              <w:spacing w:before="120"/>
            </w:pPr>
            <w:r w:rsidRPr="00554317">
              <w:t>Development of single-family homes for sale to homebuyers</w:t>
            </w:r>
          </w:p>
          <w:p w14:paraId="0228787F" w14:textId="77777777" w:rsidR="00802D01" w:rsidRPr="00554317" w:rsidRDefault="00802D01" w:rsidP="00802D01">
            <w:r w:rsidRPr="00554317">
              <w:t>Down payment and closing cost assistance for homebuyers</w:t>
            </w:r>
          </w:p>
        </w:tc>
        <w:tc>
          <w:tcPr>
            <w:tcW w:w="3595" w:type="dxa"/>
            <w:shd w:val="clear" w:color="auto" w:fill="D8FBF4" w:themeFill="background2" w:themeFillTint="1A"/>
          </w:tcPr>
          <w:p w14:paraId="65A35C3A" w14:textId="77777777" w:rsidR="00802D01" w:rsidRPr="00554317" w:rsidRDefault="00802D01" w:rsidP="00802D01">
            <w:r w:rsidRPr="00554317">
              <w:t>Acquisition, rehabilitation, reconstruction, new construction of rental properties</w:t>
            </w:r>
          </w:p>
          <w:p w14:paraId="471610D6" w14:textId="77777777" w:rsidR="00802D01" w:rsidRPr="00554317" w:rsidRDefault="00802D01" w:rsidP="00802D01"/>
          <w:p w14:paraId="3490C493" w14:textId="77777777" w:rsidR="00802D01" w:rsidRPr="00554317" w:rsidRDefault="00802D01" w:rsidP="00802D01">
            <w:r w:rsidRPr="00554317">
              <w:tab/>
            </w:r>
          </w:p>
        </w:tc>
      </w:tr>
      <w:tr w:rsidR="00802D01" w14:paraId="2A8B9A67" w14:textId="77777777" w:rsidTr="00802D01">
        <w:tc>
          <w:tcPr>
            <w:tcW w:w="1615" w:type="dxa"/>
          </w:tcPr>
          <w:p w14:paraId="042178BF" w14:textId="77777777" w:rsidR="00802D01" w:rsidRPr="00554317" w:rsidRDefault="00802D01" w:rsidP="00802D01">
            <w:r w:rsidRPr="00554317">
              <w:rPr>
                <w:b/>
              </w:rPr>
              <w:t>Income Definition</w:t>
            </w:r>
          </w:p>
        </w:tc>
        <w:tc>
          <w:tcPr>
            <w:tcW w:w="4230" w:type="dxa"/>
            <w:shd w:val="clear" w:color="auto" w:fill="FEEDCA" w:themeFill="background1" w:themeFillTint="33"/>
          </w:tcPr>
          <w:p w14:paraId="1321E5D8" w14:textId="0CEF3634" w:rsidR="00802D01" w:rsidRPr="00554317" w:rsidRDefault="00802D01" w:rsidP="00802D01">
            <w:r w:rsidRPr="00554317">
              <w:t xml:space="preserve">Low to moderate </w:t>
            </w:r>
            <w:r w:rsidR="009C2923" w:rsidRPr="00554317">
              <w:t>income =</w:t>
            </w:r>
            <w:r w:rsidRPr="00554317">
              <w:t xml:space="preserve"> 80% of area median income </w:t>
            </w:r>
          </w:p>
        </w:tc>
        <w:tc>
          <w:tcPr>
            <w:tcW w:w="4230" w:type="dxa"/>
            <w:shd w:val="clear" w:color="auto" w:fill="BBD0F3" w:themeFill="text1" w:themeFillTint="33"/>
          </w:tcPr>
          <w:p w14:paraId="167B5AA0" w14:textId="77777777" w:rsidR="00802D01" w:rsidRPr="00554317" w:rsidRDefault="00802D01" w:rsidP="00802D01">
            <w:r w:rsidRPr="00554317">
              <w:t>Low income = 80% AMI</w:t>
            </w:r>
          </w:p>
          <w:p w14:paraId="155066B9" w14:textId="77777777" w:rsidR="00802D01" w:rsidRPr="00554317" w:rsidRDefault="00802D01" w:rsidP="00802D01">
            <w:r w:rsidRPr="00554317">
              <w:t>Very low income = 50% AMI</w:t>
            </w:r>
          </w:p>
        </w:tc>
        <w:tc>
          <w:tcPr>
            <w:tcW w:w="3595" w:type="dxa"/>
            <w:shd w:val="clear" w:color="auto" w:fill="D8FBF4" w:themeFill="background2" w:themeFillTint="1A"/>
          </w:tcPr>
          <w:p w14:paraId="48817C55" w14:textId="77777777" w:rsidR="00802D01" w:rsidRPr="00554317" w:rsidRDefault="00802D01" w:rsidP="00802D01">
            <w:r w:rsidRPr="00554317">
              <w:t>Extremely low income = 30% AMI</w:t>
            </w:r>
          </w:p>
        </w:tc>
      </w:tr>
      <w:tr w:rsidR="00802D01" w14:paraId="13441B13" w14:textId="77777777" w:rsidTr="00802D01">
        <w:tc>
          <w:tcPr>
            <w:tcW w:w="1615" w:type="dxa"/>
          </w:tcPr>
          <w:p w14:paraId="48AF2CDF" w14:textId="77777777" w:rsidR="00802D01" w:rsidRPr="00554317" w:rsidRDefault="00802D01" w:rsidP="00802D01">
            <w:r w:rsidRPr="00554317">
              <w:rPr>
                <w:b/>
              </w:rPr>
              <w:t>Income Targeted</w:t>
            </w:r>
          </w:p>
        </w:tc>
        <w:tc>
          <w:tcPr>
            <w:tcW w:w="4230" w:type="dxa"/>
            <w:shd w:val="clear" w:color="auto" w:fill="FEEDCA" w:themeFill="background1" w:themeFillTint="33"/>
          </w:tcPr>
          <w:p w14:paraId="03593D7C" w14:textId="77777777" w:rsidR="00802D01" w:rsidRPr="00554317" w:rsidRDefault="00802D01" w:rsidP="00802D01">
            <w:r w:rsidRPr="00554317">
              <w:t>Households with incomes under 80% AMI</w:t>
            </w:r>
          </w:p>
        </w:tc>
        <w:tc>
          <w:tcPr>
            <w:tcW w:w="4230" w:type="dxa"/>
            <w:shd w:val="clear" w:color="auto" w:fill="BBD0F3" w:themeFill="text1" w:themeFillTint="33"/>
          </w:tcPr>
          <w:p w14:paraId="119862B1" w14:textId="77777777" w:rsidR="00802D01" w:rsidRPr="00554317" w:rsidRDefault="00802D01" w:rsidP="00802D01">
            <w:r w:rsidRPr="00554317">
              <w:t>Homeowners: under 80% AMI</w:t>
            </w:r>
          </w:p>
          <w:p w14:paraId="1E0ECCF6" w14:textId="77777777" w:rsidR="00802D01" w:rsidRPr="00554317" w:rsidRDefault="00802D01" w:rsidP="00802D01">
            <w:r w:rsidRPr="00554317">
              <w:t>Rental: under 80% AMI; properties with more than five HOME-assisted units must have 20% of households under 50% AMI</w:t>
            </w:r>
          </w:p>
        </w:tc>
        <w:tc>
          <w:tcPr>
            <w:tcW w:w="3595" w:type="dxa"/>
            <w:shd w:val="clear" w:color="auto" w:fill="D8FBF4" w:themeFill="background2" w:themeFillTint="1A"/>
          </w:tcPr>
          <w:p w14:paraId="38D9B6BC" w14:textId="77777777" w:rsidR="00802D01" w:rsidRPr="00554317" w:rsidRDefault="00802D01" w:rsidP="00802D01">
            <w:r w:rsidRPr="00554317">
              <w:t>All households must have incomes less than 30% AMI</w:t>
            </w:r>
          </w:p>
        </w:tc>
      </w:tr>
    </w:tbl>
    <w:p w14:paraId="40C10B7D" w14:textId="77777777" w:rsidR="0024005C" w:rsidRDefault="0024005C" w:rsidP="0024005C"/>
    <w:p w14:paraId="48E28437" w14:textId="77777777" w:rsidR="009C506A" w:rsidRDefault="009C506A" w:rsidP="0008176E">
      <w:pPr>
        <w:spacing w:line="240" w:lineRule="auto"/>
      </w:pPr>
    </w:p>
    <w:p w14:paraId="125DE218" w14:textId="36B7787A" w:rsidR="00802D01" w:rsidRDefault="00802D01">
      <w:pPr>
        <w:spacing w:line="240" w:lineRule="auto"/>
      </w:pPr>
      <w:r>
        <w:br w:type="page"/>
      </w:r>
    </w:p>
    <w:tbl>
      <w:tblPr>
        <w:tblStyle w:val="TableGrid"/>
        <w:tblpPr w:leftFromText="180" w:rightFromText="180" w:vertAnchor="text" w:tblpX="265" w:tblpY="197"/>
        <w:tblW w:w="13857" w:type="dxa"/>
        <w:tblLayout w:type="fixed"/>
        <w:tblLook w:val="04A0" w:firstRow="1" w:lastRow="0" w:firstColumn="1" w:lastColumn="0" w:noHBand="0" w:noVBand="1"/>
      </w:tblPr>
      <w:tblGrid>
        <w:gridCol w:w="1975"/>
        <w:gridCol w:w="3984"/>
        <w:gridCol w:w="4184"/>
        <w:gridCol w:w="3714"/>
      </w:tblGrid>
      <w:tr w:rsidR="00802D01" w:rsidRPr="003D26EE" w14:paraId="4685C8F7" w14:textId="77777777" w:rsidTr="0017353B">
        <w:trPr>
          <w:trHeight w:val="452"/>
        </w:trPr>
        <w:tc>
          <w:tcPr>
            <w:tcW w:w="1975" w:type="dxa"/>
          </w:tcPr>
          <w:p w14:paraId="06B1A175" w14:textId="77777777" w:rsidR="00802D01" w:rsidRPr="008349F9" w:rsidRDefault="00802D01" w:rsidP="0017353B">
            <w:pPr>
              <w:rPr>
                <w:b/>
                <w:sz w:val="20"/>
                <w:szCs w:val="20"/>
              </w:rPr>
            </w:pPr>
          </w:p>
        </w:tc>
        <w:tc>
          <w:tcPr>
            <w:tcW w:w="3984" w:type="dxa"/>
            <w:shd w:val="clear" w:color="auto" w:fill="7A5201" w:themeFill="background1" w:themeFillShade="80"/>
          </w:tcPr>
          <w:p w14:paraId="678BBC0D" w14:textId="497DCEF1" w:rsidR="00802D01" w:rsidRPr="000B795D" w:rsidRDefault="00802D01" w:rsidP="0017353B">
            <w:r w:rsidRPr="000B795D">
              <w:rPr>
                <w:b/>
                <w:color w:val="FFFFFF" w:themeColor="accent6"/>
              </w:rPr>
              <w:t>CDBG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Pr="000B795D">
              <w:rPr>
                <w:b/>
                <w:color w:val="FFFFFF" w:themeColor="accent6"/>
              </w:rPr>
              <w:t>—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Pr="000B795D">
              <w:rPr>
                <w:color w:val="FFFFFF" w:themeColor="accent6"/>
              </w:rPr>
              <w:t>24 CFR 570</w:t>
            </w:r>
          </w:p>
        </w:tc>
        <w:tc>
          <w:tcPr>
            <w:tcW w:w="4184" w:type="dxa"/>
            <w:shd w:val="clear" w:color="auto" w:fill="112F60" w:themeFill="text1"/>
          </w:tcPr>
          <w:p w14:paraId="76BA218D" w14:textId="1F64B3CF" w:rsidR="00802D01" w:rsidRPr="000B795D" w:rsidRDefault="00802D01" w:rsidP="0017353B">
            <w:r w:rsidRPr="00335F6F">
              <w:rPr>
                <w:b/>
                <w:color w:val="FFFFFF" w:themeColor="accent6"/>
              </w:rPr>
              <w:t>HOME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Pr="00335F6F">
              <w:rPr>
                <w:b/>
                <w:color w:val="FFFFFF" w:themeColor="accent6"/>
              </w:rPr>
              <w:t>—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Pr="00335F6F">
              <w:rPr>
                <w:color w:val="FFFFFF" w:themeColor="accent6"/>
              </w:rPr>
              <w:t>24 CFR 92</w:t>
            </w:r>
          </w:p>
        </w:tc>
        <w:tc>
          <w:tcPr>
            <w:tcW w:w="3714" w:type="dxa"/>
            <w:shd w:val="clear" w:color="auto" w:fill="085B4B" w:themeFill="background2"/>
          </w:tcPr>
          <w:p w14:paraId="5DA60E77" w14:textId="2D18321D" w:rsidR="00802D01" w:rsidRPr="000B795D" w:rsidRDefault="00802D01" w:rsidP="0017353B">
            <w:pPr>
              <w:rPr>
                <w:color w:val="FFFFFF" w:themeColor="accent6"/>
              </w:rPr>
            </w:pPr>
            <w:r w:rsidRPr="000B795D">
              <w:rPr>
                <w:b/>
                <w:color w:val="FFFFFF" w:themeColor="accent6"/>
              </w:rPr>
              <w:t>HTF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Pr="000B795D">
              <w:rPr>
                <w:b/>
                <w:color w:val="FFFFFF" w:themeColor="accent6"/>
              </w:rPr>
              <w:t>—</w:t>
            </w:r>
            <w:r w:rsidR="00153F16">
              <w:rPr>
                <w:b/>
                <w:color w:val="FFFFFF" w:themeColor="accent6"/>
              </w:rPr>
              <w:t xml:space="preserve"> </w:t>
            </w:r>
            <w:r w:rsidRPr="000B795D">
              <w:rPr>
                <w:color w:val="FFFFFF" w:themeColor="accent6"/>
              </w:rPr>
              <w:t>24 CFR 93</w:t>
            </w:r>
          </w:p>
        </w:tc>
      </w:tr>
      <w:tr w:rsidR="00802D01" w14:paraId="1A5DC730" w14:textId="77777777" w:rsidTr="0017353B">
        <w:tc>
          <w:tcPr>
            <w:tcW w:w="1975" w:type="dxa"/>
          </w:tcPr>
          <w:p w14:paraId="157B8E7D" w14:textId="77777777" w:rsidR="00802D01" w:rsidRPr="00554317" w:rsidRDefault="00802D01" w:rsidP="0017353B">
            <w:r w:rsidRPr="00554317">
              <w:rPr>
                <w:b/>
              </w:rPr>
              <w:t>Rent Limits</w:t>
            </w:r>
          </w:p>
        </w:tc>
        <w:tc>
          <w:tcPr>
            <w:tcW w:w="3984" w:type="dxa"/>
            <w:shd w:val="clear" w:color="auto" w:fill="FEEDCA" w:themeFill="background1" w:themeFillTint="33"/>
          </w:tcPr>
          <w:p w14:paraId="40161452" w14:textId="77777777" w:rsidR="00802D01" w:rsidRPr="00554317" w:rsidRDefault="00802D01" w:rsidP="0017353B">
            <w:r w:rsidRPr="00554317">
              <w:t>Rents must be affordable to LMI households</w:t>
            </w:r>
          </w:p>
          <w:p w14:paraId="2A166F7F" w14:textId="04A1E190" w:rsidR="00802D01" w:rsidRPr="00554317" w:rsidRDefault="009D1A60" w:rsidP="0017353B">
            <w:r w:rsidRPr="00554317">
              <w:t>Generally,</w:t>
            </w:r>
            <w:r w:rsidR="00802D01" w:rsidRPr="00554317">
              <w:t xml:space="preserve"> </w:t>
            </w:r>
            <w:r>
              <w:t>f</w:t>
            </w:r>
            <w:r w:rsidR="00802D01" w:rsidRPr="00554317">
              <w:t xml:space="preserve">air </w:t>
            </w:r>
            <w:r>
              <w:t>m</w:t>
            </w:r>
            <w:r w:rsidR="00802D01" w:rsidRPr="00554317">
              <w:t xml:space="preserve">arket </w:t>
            </w:r>
            <w:r>
              <w:t>r</w:t>
            </w:r>
            <w:r w:rsidR="00802D01" w:rsidRPr="00554317">
              <w:t>ents as determined and published by U</w:t>
            </w:r>
            <w:r>
              <w:t>.</w:t>
            </w:r>
            <w:r w:rsidR="00802D01" w:rsidRPr="00554317">
              <w:t>S</w:t>
            </w:r>
            <w:r>
              <w:t>.</w:t>
            </w:r>
            <w:r w:rsidR="00802D01" w:rsidRPr="00554317">
              <w:t xml:space="preserve"> Department of Housing and Urban Development</w:t>
            </w:r>
          </w:p>
        </w:tc>
        <w:tc>
          <w:tcPr>
            <w:tcW w:w="4184" w:type="dxa"/>
            <w:shd w:val="clear" w:color="auto" w:fill="BBD0F3" w:themeFill="text1" w:themeFillTint="33"/>
          </w:tcPr>
          <w:p w14:paraId="39C02F95" w14:textId="77777777" w:rsidR="00802D01" w:rsidRPr="00554317" w:rsidRDefault="00802D01" w:rsidP="0017353B">
            <w:r w:rsidRPr="00554317">
              <w:t xml:space="preserve">HUD publishes HOME rent limits </w:t>
            </w:r>
          </w:p>
          <w:p w14:paraId="1CEE35CE" w14:textId="515704A3" w:rsidR="00802D01" w:rsidRPr="00554317" w:rsidRDefault="00802D01" w:rsidP="0017353B">
            <w:pPr>
              <w:spacing w:before="120"/>
            </w:pPr>
            <w:r w:rsidRPr="00554317">
              <w:t xml:space="preserve">For properties with five or more units, 20% of the units must charge </w:t>
            </w:r>
            <w:r w:rsidR="009D1A60">
              <w:t>l</w:t>
            </w:r>
            <w:r w:rsidRPr="00554317">
              <w:t>ow HOME rents; may charge High HOME rents for the remaining units</w:t>
            </w:r>
          </w:p>
          <w:p w14:paraId="7992EF08" w14:textId="77777777" w:rsidR="00802D01" w:rsidRPr="00554317" w:rsidRDefault="00802D01" w:rsidP="0017353B">
            <w:r w:rsidRPr="00554317">
              <w:t>Same as HTF for TBRA and PBRA</w:t>
            </w:r>
          </w:p>
        </w:tc>
        <w:tc>
          <w:tcPr>
            <w:tcW w:w="3714" w:type="dxa"/>
            <w:shd w:val="clear" w:color="auto" w:fill="D8FBF4" w:themeFill="background2" w:themeFillTint="1A"/>
          </w:tcPr>
          <w:p w14:paraId="14E905E3" w14:textId="77777777" w:rsidR="00802D01" w:rsidRPr="00554317" w:rsidRDefault="00802D01" w:rsidP="0017353B">
            <w:r w:rsidRPr="00554317">
              <w:t>HUD publishes HTF rent limits</w:t>
            </w:r>
          </w:p>
          <w:p w14:paraId="4A93923B" w14:textId="714F6BDD" w:rsidR="00802D01" w:rsidRPr="00554317" w:rsidRDefault="00802D01" w:rsidP="0017353B">
            <w:r w:rsidRPr="00554317">
              <w:t xml:space="preserve">If project-based rental </w:t>
            </w:r>
            <w:r w:rsidR="009C2923" w:rsidRPr="00554317">
              <w:t>assistance is</w:t>
            </w:r>
            <w:r w:rsidRPr="00554317">
              <w:t xml:space="preserve"> available, rent is set at the contract rent, while residents pay 30% of household income for rent and utilities</w:t>
            </w:r>
          </w:p>
        </w:tc>
      </w:tr>
      <w:tr w:rsidR="00802D01" w14:paraId="28933E6B" w14:textId="77777777" w:rsidTr="0017353B">
        <w:tc>
          <w:tcPr>
            <w:tcW w:w="1975" w:type="dxa"/>
          </w:tcPr>
          <w:p w14:paraId="1AAF498B" w14:textId="77777777" w:rsidR="00802D01" w:rsidRPr="00554317" w:rsidRDefault="00802D01" w:rsidP="0017353B">
            <w:pPr>
              <w:rPr>
                <w:b/>
              </w:rPr>
            </w:pPr>
            <w:r w:rsidRPr="00554317">
              <w:rPr>
                <w:b/>
              </w:rPr>
              <w:t>Period of Affordability</w:t>
            </w:r>
          </w:p>
        </w:tc>
        <w:tc>
          <w:tcPr>
            <w:tcW w:w="3984" w:type="dxa"/>
            <w:shd w:val="clear" w:color="auto" w:fill="FEEDCA" w:themeFill="background1" w:themeFillTint="33"/>
          </w:tcPr>
          <w:p w14:paraId="51A50973" w14:textId="77777777" w:rsidR="00802D01" w:rsidRPr="00554317" w:rsidRDefault="00802D01" w:rsidP="0017353B">
            <w:r w:rsidRPr="00554317">
              <w:t>At least five years</w:t>
            </w:r>
          </w:p>
          <w:p w14:paraId="43686435" w14:textId="77777777" w:rsidR="00802D01" w:rsidRPr="00554317" w:rsidRDefault="00802D01" w:rsidP="0017353B"/>
        </w:tc>
        <w:tc>
          <w:tcPr>
            <w:tcW w:w="4184" w:type="dxa"/>
            <w:shd w:val="clear" w:color="auto" w:fill="BBD0F3" w:themeFill="text1" w:themeFillTint="33"/>
          </w:tcPr>
          <w:p w14:paraId="16D92085" w14:textId="77777777" w:rsidR="00802D01" w:rsidRPr="00554317" w:rsidRDefault="00802D01" w:rsidP="0017353B">
            <w:r w:rsidRPr="00554317">
              <w:t>Rental rehab and homeownership:</w:t>
            </w:r>
          </w:p>
          <w:p w14:paraId="22C14AEF" w14:textId="77777777" w:rsidR="00802D01" w:rsidRPr="00554317" w:rsidRDefault="00802D01" w:rsidP="0017353B">
            <w:r w:rsidRPr="00554317">
              <w:t>Five years under $25,000 per unit</w:t>
            </w:r>
          </w:p>
          <w:p w14:paraId="6C648AA3" w14:textId="19D99DB2" w:rsidR="00802D01" w:rsidRPr="00554317" w:rsidRDefault="00C51A53" w:rsidP="0017353B">
            <w:pPr>
              <w:ind w:left="316" w:hanging="316"/>
            </w:pPr>
            <w:r>
              <w:t>10</w:t>
            </w:r>
            <w:r w:rsidR="00802D01" w:rsidRPr="00554317">
              <w:t xml:space="preserve"> years b</w:t>
            </w:r>
            <w:r w:rsidR="00802D01">
              <w:t>etween</w:t>
            </w:r>
            <w:r w:rsidR="00802D01" w:rsidRPr="00554317">
              <w:t xml:space="preserve"> $25,000 and $50,000 per unit</w:t>
            </w:r>
          </w:p>
          <w:p w14:paraId="68278AEB" w14:textId="77777777" w:rsidR="00802D01" w:rsidRPr="00554317" w:rsidRDefault="00802D01" w:rsidP="0017353B">
            <w:r w:rsidRPr="00554317">
              <w:t>15 years over $50,000 per unit</w:t>
            </w:r>
          </w:p>
          <w:p w14:paraId="50095560" w14:textId="77777777" w:rsidR="00802D01" w:rsidRPr="00554317" w:rsidRDefault="00802D01" w:rsidP="0017353B">
            <w:r w:rsidRPr="00554317">
              <w:t>Rental new construction: 20 years</w:t>
            </w:r>
          </w:p>
        </w:tc>
        <w:tc>
          <w:tcPr>
            <w:tcW w:w="3714" w:type="dxa"/>
            <w:shd w:val="clear" w:color="auto" w:fill="D8FBF4" w:themeFill="background2" w:themeFillTint="1A"/>
          </w:tcPr>
          <w:p w14:paraId="111D3552" w14:textId="77777777" w:rsidR="00802D01" w:rsidRPr="00554317" w:rsidRDefault="00802D01" w:rsidP="0017353B">
            <w:r w:rsidRPr="00554317">
              <w:t>30 years, regardless of amount per unit</w:t>
            </w:r>
          </w:p>
        </w:tc>
      </w:tr>
      <w:tr w:rsidR="00802D01" w14:paraId="366B0FC6" w14:textId="77777777" w:rsidTr="00802D01">
        <w:trPr>
          <w:trHeight w:val="1790"/>
        </w:trPr>
        <w:tc>
          <w:tcPr>
            <w:tcW w:w="1975" w:type="dxa"/>
          </w:tcPr>
          <w:p w14:paraId="33CE481E" w14:textId="77777777" w:rsidR="00802D01" w:rsidRPr="00554317" w:rsidRDefault="00802D01" w:rsidP="0017353B">
            <w:pPr>
              <w:rPr>
                <w:b/>
              </w:rPr>
            </w:pPr>
            <w:r w:rsidRPr="00554317">
              <w:rPr>
                <w:b/>
              </w:rPr>
              <w:t>Environmental Considerations</w:t>
            </w:r>
          </w:p>
        </w:tc>
        <w:tc>
          <w:tcPr>
            <w:tcW w:w="3984" w:type="dxa"/>
            <w:shd w:val="clear" w:color="auto" w:fill="FEEDCA" w:themeFill="background1" w:themeFillTint="33"/>
          </w:tcPr>
          <w:p w14:paraId="0BB1780D" w14:textId="77777777" w:rsidR="00802D01" w:rsidRPr="00554317" w:rsidRDefault="00802D01" w:rsidP="0017353B">
            <w:r w:rsidRPr="00554317">
              <w:t>City/town/county is the responsible entity; must receive Commerce’s environmental release of funds prior to grantee taking any choice limiting action</w:t>
            </w:r>
          </w:p>
        </w:tc>
        <w:tc>
          <w:tcPr>
            <w:tcW w:w="4184" w:type="dxa"/>
            <w:shd w:val="clear" w:color="auto" w:fill="BBD0F3" w:themeFill="text1" w:themeFillTint="33"/>
          </w:tcPr>
          <w:p w14:paraId="32573356" w14:textId="66A42086" w:rsidR="00802D01" w:rsidRPr="00554317" w:rsidRDefault="00802D01" w:rsidP="0017353B">
            <w:r w:rsidRPr="00554317">
              <w:t xml:space="preserve">Commerce is the responsible </w:t>
            </w:r>
            <w:r w:rsidR="00BC2C27" w:rsidRPr="00554317">
              <w:t>entity,</w:t>
            </w:r>
            <w:r w:rsidRPr="00554317">
              <w:t xml:space="preserve"> and HUD must provide the env release of funds prior to grantee taking any choice limiting action</w:t>
            </w:r>
          </w:p>
        </w:tc>
        <w:tc>
          <w:tcPr>
            <w:tcW w:w="3714" w:type="dxa"/>
            <w:shd w:val="clear" w:color="auto" w:fill="D8FBF4" w:themeFill="background2" w:themeFillTint="1A"/>
          </w:tcPr>
          <w:p w14:paraId="56592EF3" w14:textId="77777777" w:rsidR="00802D01" w:rsidRPr="00554317" w:rsidRDefault="00802D01" w:rsidP="0017353B">
            <w:r w:rsidRPr="00554317">
              <w:t xml:space="preserve">The grantee must document the property meets applicable property standards, to include environmental provisions 24 CFR 93.301 </w:t>
            </w:r>
          </w:p>
        </w:tc>
      </w:tr>
      <w:tr w:rsidR="00802D01" w14:paraId="27E912BE" w14:textId="77777777" w:rsidTr="0017353B">
        <w:tc>
          <w:tcPr>
            <w:tcW w:w="1975" w:type="dxa"/>
          </w:tcPr>
          <w:p w14:paraId="4448DD32" w14:textId="790AF38A" w:rsidR="00802D01" w:rsidRPr="00554317" w:rsidRDefault="00802D01" w:rsidP="0017353B">
            <w:pPr>
              <w:rPr>
                <w:b/>
              </w:rPr>
            </w:pPr>
            <w:r w:rsidRPr="00554317">
              <w:rPr>
                <w:b/>
              </w:rPr>
              <w:t>Labor Standards</w:t>
            </w:r>
            <w:r w:rsidR="00FD74EE">
              <w:rPr>
                <w:b/>
              </w:rPr>
              <w:t xml:space="preserve"> </w:t>
            </w:r>
            <w:r w:rsidRPr="00554317">
              <w:rPr>
                <w:b/>
              </w:rPr>
              <w:t>—Davis Bacon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EEDCA" w:themeFill="background1" w:themeFillTint="33"/>
          </w:tcPr>
          <w:p w14:paraId="3A5A9ED5" w14:textId="77777777" w:rsidR="00802D01" w:rsidRPr="00554317" w:rsidRDefault="00802D01" w:rsidP="0017353B">
            <w:r w:rsidRPr="00554317">
              <w:t>Applies to group homes and other construction, with the exception of properties with fewer than eight units</w:t>
            </w: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BBD0F3" w:themeFill="text1" w:themeFillTint="33"/>
          </w:tcPr>
          <w:p w14:paraId="418C18C9" w14:textId="77777777" w:rsidR="00802D01" w:rsidRPr="00554317" w:rsidRDefault="00802D01" w:rsidP="0017353B">
            <w:r w:rsidRPr="00554317">
              <w:t>Applies to projects with 12 or more HOME-assisted units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shd w:val="clear" w:color="auto" w:fill="D8FBF4" w:themeFill="background2" w:themeFillTint="1A"/>
          </w:tcPr>
          <w:p w14:paraId="369FB4D5" w14:textId="77777777" w:rsidR="00802D01" w:rsidRPr="00554317" w:rsidRDefault="00802D01" w:rsidP="0017353B">
            <w:r w:rsidRPr="00554317">
              <w:t xml:space="preserve">Does </w:t>
            </w:r>
            <w:r w:rsidRPr="00554317">
              <w:rPr>
                <w:b/>
                <w:bCs/>
              </w:rPr>
              <w:t>not</w:t>
            </w:r>
            <w:r w:rsidRPr="00554317">
              <w:t xml:space="preserve"> apply</w:t>
            </w:r>
          </w:p>
        </w:tc>
      </w:tr>
    </w:tbl>
    <w:p w14:paraId="3795BE48" w14:textId="77777777" w:rsidR="00802D01" w:rsidRPr="00F91C94" w:rsidRDefault="00802D01" w:rsidP="0008176E">
      <w:pPr>
        <w:spacing w:line="240" w:lineRule="auto"/>
      </w:pPr>
    </w:p>
    <w:sectPr w:rsidR="00802D01" w:rsidRPr="00F91C94" w:rsidSect="00802D01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008" w:right="720" w:bottom="720" w:left="720" w:header="720" w:footer="216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C3967" w14:textId="77777777" w:rsidR="002F7764" w:rsidRDefault="002F7764" w:rsidP="005730E1">
      <w:r>
        <w:separator/>
      </w:r>
    </w:p>
    <w:p w14:paraId="4072E442" w14:textId="77777777" w:rsidR="002F7764" w:rsidRDefault="002F7764"/>
    <w:p w14:paraId="12AB8887" w14:textId="77777777" w:rsidR="002F7764" w:rsidRDefault="002F7764"/>
  </w:endnote>
  <w:endnote w:type="continuationSeparator" w:id="0">
    <w:p w14:paraId="1F050C88" w14:textId="77777777" w:rsidR="002F7764" w:rsidRDefault="002F7764" w:rsidP="005730E1">
      <w:r>
        <w:continuationSeparator/>
      </w:r>
    </w:p>
    <w:p w14:paraId="1FBE838B" w14:textId="77777777" w:rsidR="002F7764" w:rsidRDefault="002F7764"/>
    <w:p w14:paraId="6AC91F92" w14:textId="77777777" w:rsidR="002F7764" w:rsidRDefault="002F77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obeClean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419F1" w14:textId="77777777" w:rsidR="00F91C94" w:rsidRPr="00683E96" w:rsidRDefault="00F91C94" w:rsidP="00F91C94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b/>
        <w:bCs/>
        <w:color w:val="397AB2"/>
        <w:kern w:val="0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4EA5AFEF" wp14:editId="30EFDB03">
          <wp:simplePos x="0" y="0"/>
          <wp:positionH relativeFrom="leftMargin">
            <wp:posOffset>381000</wp:posOffset>
          </wp:positionH>
          <wp:positionV relativeFrom="paragraph">
            <wp:posOffset>-57150</wp:posOffset>
          </wp:positionV>
          <wp:extent cx="398206" cy="421114"/>
          <wp:effectExtent l="0" t="0" r="1905" b="0"/>
          <wp:wrapNone/>
          <wp:docPr id="105504926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669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206" cy="421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ptos" w:cs="Segoe UI"/>
        <w:b/>
        <w:bCs/>
        <w:color w:val="1E1F21"/>
      </w:rPr>
      <w:t xml:space="preserve"> </w:t>
    </w:r>
    <w:r w:rsidRPr="00683E96">
      <w:rPr>
        <w:rFonts w:eastAsia="Aptos" w:cs="Segoe UI"/>
        <w:b/>
        <w:bCs/>
        <w:color w:val="1E1F21"/>
      </w:rPr>
      <w:t>Montana Department of Commerce</w:t>
    </w:r>
    <w:r w:rsidRPr="00683E96">
      <w:rPr>
        <w:rFonts w:eastAsia="Aptos" w:cs="AdobeClean-Regular"/>
        <w:kern w:val="0"/>
      </w:rPr>
      <w:t xml:space="preserve"> | </w:t>
    </w:r>
    <w:hyperlink r:id="rId2" w:history="1">
      <w:r w:rsidRPr="006369E1">
        <w:rPr>
          <w:rStyle w:val="Hyperlink"/>
        </w:rPr>
        <w:t>commerce.mt.gov</w:t>
      </w:r>
    </w:hyperlink>
    <w:r w:rsidRPr="006369E1">
      <w:rPr>
        <w:rStyle w:val="Hyperlink"/>
      </w:rPr>
      <w:t xml:space="preserve"> | </w:t>
    </w:r>
    <w:hyperlink r:id="rId3" w:history="1">
      <w:r w:rsidRPr="006369E1">
        <w:rPr>
          <w:rStyle w:val="Hyperlink"/>
        </w:rPr>
        <w:t>montanarelay.mt.gov (711)</w:t>
      </w:r>
    </w:hyperlink>
  </w:p>
  <w:p w14:paraId="52E42258" w14:textId="77777777" w:rsidR="00067294" w:rsidRPr="00F91C94" w:rsidRDefault="00F91C94" w:rsidP="00F91C94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kern w:val="0"/>
      </w:rPr>
    </w:pPr>
    <w:r w:rsidRPr="00683E96">
      <w:rPr>
        <w:rFonts w:eastAsia="Aptos" w:cs="AdobeClean-Regular"/>
        <w:kern w:val="0"/>
      </w:rPr>
      <w:t>P.O. Box 2005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Helena, MT 59620-05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Phone: 406-841-2700 | Fax: 406-841-2701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364F7" w14:textId="066FB34D" w:rsidR="00832D37" w:rsidRPr="00F91C94" w:rsidRDefault="00832D37" w:rsidP="00802D01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rPr>
        <w:rFonts w:eastAsia="Aptos" w:cs="AdobeClean-Regular"/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1F214" w14:textId="77777777" w:rsidR="00F91C94" w:rsidRPr="00683E96" w:rsidRDefault="00F91C94" w:rsidP="006369E1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b/>
        <w:bCs/>
        <w:color w:val="397AB2"/>
        <w:kern w:val="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657945" wp14:editId="3158982C">
          <wp:simplePos x="0" y="0"/>
          <wp:positionH relativeFrom="leftMargin">
            <wp:posOffset>381000</wp:posOffset>
          </wp:positionH>
          <wp:positionV relativeFrom="paragraph">
            <wp:posOffset>-57150</wp:posOffset>
          </wp:positionV>
          <wp:extent cx="398206" cy="421114"/>
          <wp:effectExtent l="0" t="0" r="1905" b="0"/>
          <wp:wrapNone/>
          <wp:docPr id="7424342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7507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206" cy="421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ptos" w:cs="Segoe UI"/>
        <w:b/>
        <w:bCs/>
        <w:color w:val="1E1F21"/>
      </w:rPr>
      <w:t xml:space="preserve"> </w:t>
    </w:r>
    <w:r w:rsidRPr="00683E96">
      <w:rPr>
        <w:rFonts w:eastAsia="Aptos" w:cs="Segoe UI"/>
        <w:b/>
        <w:bCs/>
        <w:color w:val="1E1F21"/>
      </w:rPr>
      <w:t>Montana Department of Commerce</w:t>
    </w:r>
    <w:r w:rsidRPr="00683E96">
      <w:rPr>
        <w:rFonts w:eastAsia="Aptos" w:cs="AdobeClean-Regular"/>
        <w:kern w:val="0"/>
      </w:rPr>
      <w:t xml:space="preserve"> | </w:t>
    </w:r>
    <w:hyperlink r:id="rId2" w:history="1">
      <w:r w:rsidRPr="006369E1">
        <w:rPr>
          <w:rStyle w:val="Hyperlink"/>
        </w:rPr>
        <w:t>commerce.mt.gov</w:t>
      </w:r>
    </w:hyperlink>
    <w:r w:rsidRPr="006369E1">
      <w:rPr>
        <w:rStyle w:val="Hyperlink"/>
      </w:rPr>
      <w:t xml:space="preserve"> | </w:t>
    </w:r>
    <w:hyperlink r:id="rId3" w:history="1">
      <w:r w:rsidRPr="006369E1">
        <w:rPr>
          <w:rStyle w:val="Hyperlink"/>
        </w:rPr>
        <w:t>montanarelay.mt.gov (711)</w:t>
      </w:r>
    </w:hyperlink>
  </w:p>
  <w:p w14:paraId="30B0C8CD" w14:textId="77777777" w:rsidR="0062774E" w:rsidRPr="006369E1" w:rsidRDefault="00F91C94" w:rsidP="00F91C94"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276" w:lineRule="auto"/>
      <w:jc w:val="center"/>
      <w:rPr>
        <w:rFonts w:eastAsia="Aptos" w:cs="AdobeClean-Regular"/>
        <w:kern w:val="0"/>
      </w:rPr>
    </w:pPr>
    <w:r w:rsidRPr="00683E96">
      <w:rPr>
        <w:rFonts w:eastAsia="Aptos" w:cs="AdobeClean-Regular"/>
        <w:kern w:val="0"/>
      </w:rPr>
      <w:t>P.O. Box 2005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Helena, MT 59620-05</w:t>
    </w:r>
    <w:r>
      <w:rPr>
        <w:rFonts w:eastAsia="Aptos" w:cs="AdobeClean-Regular"/>
        <w:kern w:val="0"/>
      </w:rPr>
      <w:t>28</w:t>
    </w:r>
    <w:r w:rsidRPr="00683E96">
      <w:rPr>
        <w:rFonts w:eastAsia="Aptos" w:cs="AdobeClean-Regular"/>
        <w:kern w:val="0"/>
      </w:rPr>
      <w:t xml:space="preserve"> | Phone: 406-841-2700 | Fax: 406-841-2701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3E15B" w14:textId="77777777" w:rsidR="002F7764" w:rsidRDefault="002F7764" w:rsidP="005730E1">
      <w:r>
        <w:separator/>
      </w:r>
    </w:p>
    <w:p w14:paraId="32190B4B" w14:textId="77777777" w:rsidR="002F7764" w:rsidRDefault="002F7764"/>
    <w:p w14:paraId="05D30EAC" w14:textId="77777777" w:rsidR="002F7764" w:rsidRDefault="002F7764"/>
  </w:footnote>
  <w:footnote w:type="continuationSeparator" w:id="0">
    <w:p w14:paraId="030E2EFA" w14:textId="77777777" w:rsidR="002F7764" w:rsidRDefault="002F7764" w:rsidP="005730E1">
      <w:r>
        <w:continuationSeparator/>
      </w:r>
    </w:p>
    <w:p w14:paraId="522CD5F5" w14:textId="77777777" w:rsidR="002F7764" w:rsidRDefault="002F7764"/>
    <w:p w14:paraId="1D18E722" w14:textId="77777777" w:rsidR="002F7764" w:rsidRDefault="002F77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A928" w14:textId="77777777" w:rsidR="002C1297" w:rsidRDefault="002C1297" w:rsidP="00E718FA">
    <w:pPr>
      <w:pStyle w:val="Header"/>
      <w:jc w:val="center"/>
    </w:pPr>
    <w:r w:rsidRPr="005730E1">
      <w:rPr>
        <w:noProof/>
      </w:rPr>
      <w:drawing>
        <wp:inline distT="0" distB="0" distL="0" distR="0" wp14:anchorId="440A3734" wp14:editId="77E1B9FB">
          <wp:extent cx="1828800" cy="238864"/>
          <wp:effectExtent l="0" t="0" r="0" b="8890"/>
          <wp:docPr id="169951377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804336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0025" cy="265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001489" w14:textId="77777777" w:rsidR="00067294" w:rsidRDefault="000672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7712C" w14:textId="77777777" w:rsidR="00C0041A" w:rsidRDefault="00C0041A" w:rsidP="00C0041A">
    <w:pPr>
      <w:pStyle w:val="Header"/>
      <w:jc w:val="center"/>
    </w:pPr>
    <w:r w:rsidRPr="005730E1">
      <w:rPr>
        <w:noProof/>
      </w:rPr>
      <w:drawing>
        <wp:inline distT="0" distB="0" distL="0" distR="0" wp14:anchorId="76B0D619" wp14:editId="4F9C1182">
          <wp:extent cx="1828800" cy="238864"/>
          <wp:effectExtent l="0" t="0" r="0" b="8890"/>
          <wp:docPr id="1581451737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33003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0025" cy="265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DD6B45" w14:textId="77777777" w:rsidR="00A34DBC" w:rsidRDefault="00A34DBC" w:rsidP="00A34DB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0B49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1F68F6"/>
    <w:multiLevelType w:val="multilevel"/>
    <w:tmpl w:val="C3E8556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1F7FCC"/>
    <w:multiLevelType w:val="hybridMultilevel"/>
    <w:tmpl w:val="64B26010"/>
    <w:lvl w:ilvl="0" w:tplc="BDAE51FC">
      <w:start w:val="1"/>
      <w:numFmt w:val="decimal"/>
      <w:pStyle w:val="NumberedBulletedList"/>
      <w:lvlText w:val="%1."/>
      <w:lvlJc w:val="left"/>
      <w:pPr>
        <w:ind w:left="360" w:hanging="360"/>
      </w:pPr>
      <w:rPr>
        <w:rFonts w:ascii="Helvetica" w:hAnsi="Helvetica" w:hint="default"/>
        <w:color w:val="3A7AB2" w:themeColor="text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7C0D5D"/>
    <w:multiLevelType w:val="hybridMultilevel"/>
    <w:tmpl w:val="A7002BE6"/>
    <w:lvl w:ilvl="0" w:tplc="CBC4B43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F4A602" w:themeColor="background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7F0D3F"/>
    <w:multiLevelType w:val="hybridMultilevel"/>
    <w:tmpl w:val="07E06404"/>
    <w:lvl w:ilvl="0" w:tplc="7C00A0B8">
      <w:start w:val="1"/>
      <w:numFmt w:val="bullet"/>
      <w:pStyle w:val="BulletedListOption2"/>
      <w:lvlText w:val=""/>
      <w:lvlJc w:val="left"/>
      <w:pPr>
        <w:ind w:left="720" w:hanging="360"/>
      </w:pPr>
      <w:rPr>
        <w:rFonts w:ascii="Symbol" w:hAnsi="Symbol" w:hint="default"/>
        <w:color w:val="F4A602" w:themeColor="background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9230F"/>
    <w:multiLevelType w:val="multilevel"/>
    <w:tmpl w:val="C3E8556E"/>
    <w:lvl w:ilvl="0">
      <w:start w:val="1"/>
      <w:numFmt w:val="decimal"/>
      <w:lvlText w:val="%1."/>
      <w:lvlJc w:val="left"/>
      <w:pPr>
        <w:ind w:left="360" w:hanging="360"/>
      </w:pPr>
      <w:rPr>
        <w:rFonts w:ascii="Helvetica" w:hAnsi="Helvetica" w:hint="default"/>
        <w:color w:val="3A7AB2" w:themeColor="text2"/>
        <w:u w:val="no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Arial" w:hAnsi="Arial" w:hint="default"/>
        <w:color w:val="3A7AB2" w:themeColor="text2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ascii="Arial" w:hAnsi="Arial" w:hint="default"/>
        <w:color w:val="3A7AB2" w:themeColor="text2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hint="default"/>
        <w:color w:val="3A7AB2" w:themeColor="text2"/>
      </w:rPr>
    </w:lvl>
    <w:lvl w:ilvl="4">
      <w:start w:val="1"/>
      <w:numFmt w:val="lowerLetter"/>
      <w:lvlText w:val="%5"/>
      <w:lvlJc w:val="left"/>
      <w:pPr>
        <w:ind w:left="1800" w:hanging="360"/>
      </w:pPr>
      <w:rPr>
        <w:rFonts w:ascii="Arial" w:hAnsi="Arial" w:hint="default"/>
        <w:color w:val="112F60" w:themeColor="text1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95E0805"/>
    <w:multiLevelType w:val="hybridMultilevel"/>
    <w:tmpl w:val="A12A5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136FF"/>
    <w:multiLevelType w:val="multilevel"/>
    <w:tmpl w:val="A12A56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B7148"/>
    <w:multiLevelType w:val="hybridMultilevel"/>
    <w:tmpl w:val="8F482CD2"/>
    <w:lvl w:ilvl="0" w:tplc="37D2D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A7AB2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316321">
    <w:abstractNumId w:val="6"/>
  </w:num>
  <w:num w:numId="2" w16cid:durableId="472528200">
    <w:abstractNumId w:val="7"/>
  </w:num>
  <w:num w:numId="3" w16cid:durableId="854460894">
    <w:abstractNumId w:val="8"/>
  </w:num>
  <w:num w:numId="4" w16cid:durableId="10450921">
    <w:abstractNumId w:val="2"/>
  </w:num>
  <w:num w:numId="5" w16cid:durableId="1778135133">
    <w:abstractNumId w:val="4"/>
  </w:num>
  <w:num w:numId="6" w16cid:durableId="1772583652">
    <w:abstractNumId w:val="0"/>
  </w:num>
  <w:num w:numId="7" w16cid:durableId="2013413384">
    <w:abstractNumId w:val="3"/>
  </w:num>
  <w:num w:numId="8" w16cid:durableId="1766266129">
    <w:abstractNumId w:val="5"/>
  </w:num>
  <w:num w:numId="9" w16cid:durableId="1639064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01"/>
    <w:rsid w:val="00000D49"/>
    <w:rsid w:val="00012686"/>
    <w:rsid w:val="00013F5D"/>
    <w:rsid w:val="00022BAA"/>
    <w:rsid w:val="00023610"/>
    <w:rsid w:val="00024886"/>
    <w:rsid w:val="00043173"/>
    <w:rsid w:val="0004369D"/>
    <w:rsid w:val="00047D4A"/>
    <w:rsid w:val="00067294"/>
    <w:rsid w:val="00076139"/>
    <w:rsid w:val="000779AA"/>
    <w:rsid w:val="0008176E"/>
    <w:rsid w:val="00087B13"/>
    <w:rsid w:val="0009171A"/>
    <w:rsid w:val="0009599B"/>
    <w:rsid w:val="000A6EE3"/>
    <w:rsid w:val="000C1B78"/>
    <w:rsid w:val="000D1267"/>
    <w:rsid w:val="000D1E98"/>
    <w:rsid w:val="000E0C77"/>
    <w:rsid w:val="000E6D0D"/>
    <w:rsid w:val="000F1283"/>
    <w:rsid w:val="001050DF"/>
    <w:rsid w:val="00121B2B"/>
    <w:rsid w:val="00121E47"/>
    <w:rsid w:val="001223CC"/>
    <w:rsid w:val="001234A5"/>
    <w:rsid w:val="0013696A"/>
    <w:rsid w:val="001407C2"/>
    <w:rsid w:val="00145691"/>
    <w:rsid w:val="0014688A"/>
    <w:rsid w:val="00153F16"/>
    <w:rsid w:val="00163422"/>
    <w:rsid w:val="0016610D"/>
    <w:rsid w:val="00176C68"/>
    <w:rsid w:val="001820BA"/>
    <w:rsid w:val="00184361"/>
    <w:rsid w:val="00185EF2"/>
    <w:rsid w:val="00195B43"/>
    <w:rsid w:val="001A2687"/>
    <w:rsid w:val="001A5702"/>
    <w:rsid w:val="001A676C"/>
    <w:rsid w:val="001A7FF7"/>
    <w:rsid w:val="001B0499"/>
    <w:rsid w:val="001B59C2"/>
    <w:rsid w:val="001C19F4"/>
    <w:rsid w:val="001D5258"/>
    <w:rsid w:val="001E3CAC"/>
    <w:rsid w:val="001E7C12"/>
    <w:rsid w:val="001F221A"/>
    <w:rsid w:val="001F4FD6"/>
    <w:rsid w:val="0020005D"/>
    <w:rsid w:val="00222204"/>
    <w:rsid w:val="0023594D"/>
    <w:rsid w:val="0024005C"/>
    <w:rsid w:val="00243B50"/>
    <w:rsid w:val="00255C60"/>
    <w:rsid w:val="002829BD"/>
    <w:rsid w:val="00284108"/>
    <w:rsid w:val="00291264"/>
    <w:rsid w:val="0029647C"/>
    <w:rsid w:val="002B0B9B"/>
    <w:rsid w:val="002B223C"/>
    <w:rsid w:val="002C1297"/>
    <w:rsid w:val="002F509B"/>
    <w:rsid w:val="002F67E1"/>
    <w:rsid w:val="002F7764"/>
    <w:rsid w:val="002F79D6"/>
    <w:rsid w:val="002F7E85"/>
    <w:rsid w:val="00302D23"/>
    <w:rsid w:val="00304EF4"/>
    <w:rsid w:val="00314F52"/>
    <w:rsid w:val="003205B9"/>
    <w:rsid w:val="0032189B"/>
    <w:rsid w:val="00331273"/>
    <w:rsid w:val="00335F6F"/>
    <w:rsid w:val="003428A6"/>
    <w:rsid w:val="00344382"/>
    <w:rsid w:val="003508B2"/>
    <w:rsid w:val="00352CFE"/>
    <w:rsid w:val="00356EBA"/>
    <w:rsid w:val="003A0CC2"/>
    <w:rsid w:val="003A7BDA"/>
    <w:rsid w:val="003B1083"/>
    <w:rsid w:val="003B3B59"/>
    <w:rsid w:val="003B492D"/>
    <w:rsid w:val="003C14F4"/>
    <w:rsid w:val="003C5B15"/>
    <w:rsid w:val="003C6D26"/>
    <w:rsid w:val="003D1689"/>
    <w:rsid w:val="003D1BFB"/>
    <w:rsid w:val="003E7A51"/>
    <w:rsid w:val="003F0053"/>
    <w:rsid w:val="003F6D74"/>
    <w:rsid w:val="0041007F"/>
    <w:rsid w:val="00410570"/>
    <w:rsid w:val="004154A5"/>
    <w:rsid w:val="00415FED"/>
    <w:rsid w:val="0042448B"/>
    <w:rsid w:val="00430177"/>
    <w:rsid w:val="00440CB6"/>
    <w:rsid w:val="0044131B"/>
    <w:rsid w:val="0045028E"/>
    <w:rsid w:val="004601E4"/>
    <w:rsid w:val="0046321D"/>
    <w:rsid w:val="00466A7B"/>
    <w:rsid w:val="004679BC"/>
    <w:rsid w:val="0047443C"/>
    <w:rsid w:val="00474F18"/>
    <w:rsid w:val="00477D97"/>
    <w:rsid w:val="004A7B3F"/>
    <w:rsid w:val="004B398D"/>
    <w:rsid w:val="004C6A0D"/>
    <w:rsid w:val="004D0F74"/>
    <w:rsid w:val="004D0F96"/>
    <w:rsid w:val="004D27E3"/>
    <w:rsid w:val="004D3C98"/>
    <w:rsid w:val="004D5730"/>
    <w:rsid w:val="004E0DB4"/>
    <w:rsid w:val="004F3A10"/>
    <w:rsid w:val="004F5DA4"/>
    <w:rsid w:val="00503E5E"/>
    <w:rsid w:val="00505A19"/>
    <w:rsid w:val="00506C96"/>
    <w:rsid w:val="00510EF4"/>
    <w:rsid w:val="00524600"/>
    <w:rsid w:val="005266FA"/>
    <w:rsid w:val="0053544E"/>
    <w:rsid w:val="00544604"/>
    <w:rsid w:val="00553D20"/>
    <w:rsid w:val="005609BE"/>
    <w:rsid w:val="00561CC8"/>
    <w:rsid w:val="005730E1"/>
    <w:rsid w:val="005738D5"/>
    <w:rsid w:val="00577784"/>
    <w:rsid w:val="00577E18"/>
    <w:rsid w:val="005807F5"/>
    <w:rsid w:val="00594F7A"/>
    <w:rsid w:val="005A4484"/>
    <w:rsid w:val="005B61EB"/>
    <w:rsid w:val="005C3481"/>
    <w:rsid w:val="005C5903"/>
    <w:rsid w:val="005D032A"/>
    <w:rsid w:val="005D070C"/>
    <w:rsid w:val="005E05DB"/>
    <w:rsid w:val="005E1B07"/>
    <w:rsid w:val="005E5678"/>
    <w:rsid w:val="005E6DBD"/>
    <w:rsid w:val="005E7BE1"/>
    <w:rsid w:val="005F0FB8"/>
    <w:rsid w:val="005F2E06"/>
    <w:rsid w:val="005F4C37"/>
    <w:rsid w:val="0060462C"/>
    <w:rsid w:val="00612B40"/>
    <w:rsid w:val="006232EA"/>
    <w:rsid w:val="0062774E"/>
    <w:rsid w:val="00635E4F"/>
    <w:rsid w:val="006369E1"/>
    <w:rsid w:val="00641325"/>
    <w:rsid w:val="006613A8"/>
    <w:rsid w:val="0066699D"/>
    <w:rsid w:val="00667802"/>
    <w:rsid w:val="00670D6F"/>
    <w:rsid w:val="00672D77"/>
    <w:rsid w:val="006736C2"/>
    <w:rsid w:val="00683E96"/>
    <w:rsid w:val="00690121"/>
    <w:rsid w:val="00694C5E"/>
    <w:rsid w:val="006A46F6"/>
    <w:rsid w:val="006A58B7"/>
    <w:rsid w:val="006B2054"/>
    <w:rsid w:val="006C03D5"/>
    <w:rsid w:val="006D787A"/>
    <w:rsid w:val="006E052C"/>
    <w:rsid w:val="006E1827"/>
    <w:rsid w:val="006E5919"/>
    <w:rsid w:val="00700876"/>
    <w:rsid w:val="00705CD2"/>
    <w:rsid w:val="007078B8"/>
    <w:rsid w:val="0071251D"/>
    <w:rsid w:val="00712745"/>
    <w:rsid w:val="0071620B"/>
    <w:rsid w:val="00717C9A"/>
    <w:rsid w:val="00744648"/>
    <w:rsid w:val="00785479"/>
    <w:rsid w:val="00786939"/>
    <w:rsid w:val="007A1BFB"/>
    <w:rsid w:val="007A3A65"/>
    <w:rsid w:val="007A7598"/>
    <w:rsid w:val="007B002A"/>
    <w:rsid w:val="007B0373"/>
    <w:rsid w:val="007B0854"/>
    <w:rsid w:val="007B17E5"/>
    <w:rsid w:val="007B7556"/>
    <w:rsid w:val="007D416C"/>
    <w:rsid w:val="007D742F"/>
    <w:rsid w:val="007F09C1"/>
    <w:rsid w:val="00802D01"/>
    <w:rsid w:val="008178E7"/>
    <w:rsid w:val="00827083"/>
    <w:rsid w:val="00832058"/>
    <w:rsid w:val="00832D37"/>
    <w:rsid w:val="00835EBB"/>
    <w:rsid w:val="00843A30"/>
    <w:rsid w:val="00853E26"/>
    <w:rsid w:val="0086644F"/>
    <w:rsid w:val="00870AB8"/>
    <w:rsid w:val="00872C71"/>
    <w:rsid w:val="008736F1"/>
    <w:rsid w:val="008826FA"/>
    <w:rsid w:val="00887B3D"/>
    <w:rsid w:val="0089073E"/>
    <w:rsid w:val="00894DFD"/>
    <w:rsid w:val="00896E57"/>
    <w:rsid w:val="008C2E0F"/>
    <w:rsid w:val="008C595E"/>
    <w:rsid w:val="008D1470"/>
    <w:rsid w:val="008E28EA"/>
    <w:rsid w:val="008F02C2"/>
    <w:rsid w:val="0090332E"/>
    <w:rsid w:val="0090335F"/>
    <w:rsid w:val="0090704C"/>
    <w:rsid w:val="00912EF7"/>
    <w:rsid w:val="00913750"/>
    <w:rsid w:val="00925875"/>
    <w:rsid w:val="009309A0"/>
    <w:rsid w:val="00933F77"/>
    <w:rsid w:val="00936AAC"/>
    <w:rsid w:val="009420F5"/>
    <w:rsid w:val="0095606A"/>
    <w:rsid w:val="00961603"/>
    <w:rsid w:val="009741B1"/>
    <w:rsid w:val="00986CBD"/>
    <w:rsid w:val="00990EED"/>
    <w:rsid w:val="00991C1B"/>
    <w:rsid w:val="009955EA"/>
    <w:rsid w:val="00996BCC"/>
    <w:rsid w:val="009A29B6"/>
    <w:rsid w:val="009B1A89"/>
    <w:rsid w:val="009B38D6"/>
    <w:rsid w:val="009C2923"/>
    <w:rsid w:val="009C4B26"/>
    <w:rsid w:val="009C506A"/>
    <w:rsid w:val="009D0918"/>
    <w:rsid w:val="009D1A60"/>
    <w:rsid w:val="009D7DB4"/>
    <w:rsid w:val="009D7E46"/>
    <w:rsid w:val="009F3BD2"/>
    <w:rsid w:val="009F7CB0"/>
    <w:rsid w:val="00A01002"/>
    <w:rsid w:val="00A105E9"/>
    <w:rsid w:val="00A16BB8"/>
    <w:rsid w:val="00A21F0F"/>
    <w:rsid w:val="00A26A96"/>
    <w:rsid w:val="00A34DBC"/>
    <w:rsid w:val="00A35061"/>
    <w:rsid w:val="00A442B7"/>
    <w:rsid w:val="00A470EB"/>
    <w:rsid w:val="00A50E96"/>
    <w:rsid w:val="00A60BD0"/>
    <w:rsid w:val="00A60EB6"/>
    <w:rsid w:val="00A717FF"/>
    <w:rsid w:val="00A801B5"/>
    <w:rsid w:val="00A8038E"/>
    <w:rsid w:val="00A82D11"/>
    <w:rsid w:val="00A96454"/>
    <w:rsid w:val="00AB053B"/>
    <w:rsid w:val="00AB0BA7"/>
    <w:rsid w:val="00AB5D53"/>
    <w:rsid w:val="00AC5A21"/>
    <w:rsid w:val="00AD1ED1"/>
    <w:rsid w:val="00AD504E"/>
    <w:rsid w:val="00AF6D38"/>
    <w:rsid w:val="00B073DF"/>
    <w:rsid w:val="00B237FE"/>
    <w:rsid w:val="00B33D17"/>
    <w:rsid w:val="00B51BE9"/>
    <w:rsid w:val="00B54049"/>
    <w:rsid w:val="00B6167D"/>
    <w:rsid w:val="00B62664"/>
    <w:rsid w:val="00B6495F"/>
    <w:rsid w:val="00B67B2E"/>
    <w:rsid w:val="00B85F9A"/>
    <w:rsid w:val="00B93678"/>
    <w:rsid w:val="00BA3C9B"/>
    <w:rsid w:val="00BA715F"/>
    <w:rsid w:val="00BB377A"/>
    <w:rsid w:val="00BB5BCD"/>
    <w:rsid w:val="00BC2C27"/>
    <w:rsid w:val="00BC5886"/>
    <w:rsid w:val="00BE008A"/>
    <w:rsid w:val="00BE31B3"/>
    <w:rsid w:val="00BF16A7"/>
    <w:rsid w:val="00C0041A"/>
    <w:rsid w:val="00C02EFA"/>
    <w:rsid w:val="00C0585D"/>
    <w:rsid w:val="00C15767"/>
    <w:rsid w:val="00C24487"/>
    <w:rsid w:val="00C27F70"/>
    <w:rsid w:val="00C4293F"/>
    <w:rsid w:val="00C43568"/>
    <w:rsid w:val="00C51A53"/>
    <w:rsid w:val="00C51F49"/>
    <w:rsid w:val="00C621C5"/>
    <w:rsid w:val="00C747CA"/>
    <w:rsid w:val="00C9176D"/>
    <w:rsid w:val="00C92F0C"/>
    <w:rsid w:val="00C94036"/>
    <w:rsid w:val="00CA1842"/>
    <w:rsid w:val="00CA2DEF"/>
    <w:rsid w:val="00CA70AC"/>
    <w:rsid w:val="00CB0CCE"/>
    <w:rsid w:val="00CB447A"/>
    <w:rsid w:val="00CB4AC0"/>
    <w:rsid w:val="00CB51B5"/>
    <w:rsid w:val="00CC30F4"/>
    <w:rsid w:val="00CC3DFD"/>
    <w:rsid w:val="00CC6A9F"/>
    <w:rsid w:val="00CC7CF7"/>
    <w:rsid w:val="00CD047E"/>
    <w:rsid w:val="00CD1435"/>
    <w:rsid w:val="00CD1FA8"/>
    <w:rsid w:val="00CD5DCC"/>
    <w:rsid w:val="00CE0059"/>
    <w:rsid w:val="00CE18E1"/>
    <w:rsid w:val="00CE3289"/>
    <w:rsid w:val="00D03BFE"/>
    <w:rsid w:val="00D250CD"/>
    <w:rsid w:val="00D370F9"/>
    <w:rsid w:val="00D4579C"/>
    <w:rsid w:val="00D50374"/>
    <w:rsid w:val="00D600C0"/>
    <w:rsid w:val="00D61F7F"/>
    <w:rsid w:val="00D71DCE"/>
    <w:rsid w:val="00D74CF1"/>
    <w:rsid w:val="00D83433"/>
    <w:rsid w:val="00D835A7"/>
    <w:rsid w:val="00D949C8"/>
    <w:rsid w:val="00DB06E1"/>
    <w:rsid w:val="00DB729B"/>
    <w:rsid w:val="00DB72A2"/>
    <w:rsid w:val="00DB744A"/>
    <w:rsid w:val="00DC124D"/>
    <w:rsid w:val="00DC2339"/>
    <w:rsid w:val="00DC53DE"/>
    <w:rsid w:val="00DE24AC"/>
    <w:rsid w:val="00DF5BE7"/>
    <w:rsid w:val="00DF6EA1"/>
    <w:rsid w:val="00E001F2"/>
    <w:rsid w:val="00E17077"/>
    <w:rsid w:val="00E17FB1"/>
    <w:rsid w:val="00E26592"/>
    <w:rsid w:val="00E37A07"/>
    <w:rsid w:val="00E4175A"/>
    <w:rsid w:val="00E41B95"/>
    <w:rsid w:val="00E4637C"/>
    <w:rsid w:val="00E54845"/>
    <w:rsid w:val="00E67C9B"/>
    <w:rsid w:val="00E76D1F"/>
    <w:rsid w:val="00E85FFF"/>
    <w:rsid w:val="00EA37AB"/>
    <w:rsid w:val="00EA6FF5"/>
    <w:rsid w:val="00EA70A4"/>
    <w:rsid w:val="00EB0C59"/>
    <w:rsid w:val="00EB413E"/>
    <w:rsid w:val="00EC1B75"/>
    <w:rsid w:val="00EC1D71"/>
    <w:rsid w:val="00EC2AA2"/>
    <w:rsid w:val="00EE5FCA"/>
    <w:rsid w:val="00EF1AD4"/>
    <w:rsid w:val="00EF6700"/>
    <w:rsid w:val="00F1354B"/>
    <w:rsid w:val="00F15A45"/>
    <w:rsid w:val="00F30A4F"/>
    <w:rsid w:val="00F32F45"/>
    <w:rsid w:val="00F429AF"/>
    <w:rsid w:val="00F44A4A"/>
    <w:rsid w:val="00F44ED3"/>
    <w:rsid w:val="00F459B4"/>
    <w:rsid w:val="00F50486"/>
    <w:rsid w:val="00F50BA8"/>
    <w:rsid w:val="00F51CB0"/>
    <w:rsid w:val="00F53E7C"/>
    <w:rsid w:val="00F60A22"/>
    <w:rsid w:val="00F61F54"/>
    <w:rsid w:val="00F63EF6"/>
    <w:rsid w:val="00F716B6"/>
    <w:rsid w:val="00F766B8"/>
    <w:rsid w:val="00F8178E"/>
    <w:rsid w:val="00F81E15"/>
    <w:rsid w:val="00F85C7F"/>
    <w:rsid w:val="00F91C94"/>
    <w:rsid w:val="00FA05FA"/>
    <w:rsid w:val="00FB0680"/>
    <w:rsid w:val="00FB3C78"/>
    <w:rsid w:val="00FC1D06"/>
    <w:rsid w:val="00FC2A09"/>
    <w:rsid w:val="00FC5AC9"/>
    <w:rsid w:val="00FC649D"/>
    <w:rsid w:val="00FC6A75"/>
    <w:rsid w:val="00FD1333"/>
    <w:rsid w:val="00FD6A1B"/>
    <w:rsid w:val="00FD74EE"/>
    <w:rsid w:val="00FE3F10"/>
    <w:rsid w:val="00FE7A05"/>
    <w:rsid w:val="00F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364C8"/>
  <w15:chartTrackingRefBased/>
  <w15:docId w15:val="{A617DEE5-A0EB-400B-A622-3F392899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color w:val="000000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F5D"/>
    <w:pPr>
      <w:spacing w:line="360" w:lineRule="auto"/>
    </w:pPr>
  </w:style>
  <w:style w:type="paragraph" w:styleId="Heading1">
    <w:name w:val="heading 1"/>
    <w:basedOn w:val="Normal"/>
    <w:link w:val="Heading1Char"/>
    <w:autoRedefine/>
    <w:uiPriority w:val="9"/>
    <w:qFormat/>
    <w:rsid w:val="00802D01"/>
    <w:pPr>
      <w:tabs>
        <w:tab w:val="left" w:pos="8820"/>
      </w:tabs>
      <w:ind w:left="360"/>
      <w:outlineLvl w:val="0"/>
    </w:pPr>
    <w:rPr>
      <w:color w:val="112F60"/>
      <w:sz w:val="44"/>
      <w:szCs w:val="42"/>
    </w:rPr>
  </w:style>
  <w:style w:type="paragraph" w:styleId="Heading2">
    <w:name w:val="heading 2"/>
    <w:basedOn w:val="NormalWeb"/>
    <w:next w:val="Normal"/>
    <w:link w:val="Heading2Char"/>
    <w:autoRedefine/>
    <w:uiPriority w:val="9"/>
    <w:qFormat/>
    <w:rsid w:val="0042448B"/>
    <w:pPr>
      <w:tabs>
        <w:tab w:val="left" w:pos="8820"/>
      </w:tabs>
      <w:spacing w:after="0" w:afterAutospacing="0" w:line="360" w:lineRule="auto"/>
      <w:outlineLvl w:val="1"/>
    </w:pPr>
    <w:rPr>
      <w:b/>
      <w:bCs/>
      <w:color w:val="112F60"/>
      <w:sz w:val="32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0C1B78"/>
    <w:pPr>
      <w:keepNext/>
      <w:keepLines/>
      <w:spacing w:before="160" w:after="80"/>
      <w:outlineLvl w:val="2"/>
    </w:pPr>
    <w:rPr>
      <w:rFonts w:eastAsiaTheme="majorEastAsia" w:cstheme="majorBidi"/>
      <w:color w:val="112F60"/>
      <w:sz w:val="30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012686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112F60"/>
      <w:sz w:val="26"/>
    </w:rPr>
  </w:style>
  <w:style w:type="paragraph" w:styleId="Heading5">
    <w:name w:val="heading 5"/>
    <w:basedOn w:val="Normal"/>
    <w:next w:val="Normal"/>
    <w:link w:val="Heading5Char"/>
    <w:autoRedefine/>
    <w:uiPriority w:val="9"/>
    <w:qFormat/>
    <w:rsid w:val="005C3481"/>
    <w:pPr>
      <w:keepNext/>
      <w:keepLines/>
      <w:spacing w:before="80" w:after="40"/>
      <w:outlineLvl w:val="4"/>
    </w:pPr>
    <w:rPr>
      <w:rFonts w:eastAsiaTheme="majorEastAsia" w:cstheme="majorBidi"/>
      <w:color w:val="112F60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5C3481"/>
    <w:pPr>
      <w:keepNext/>
      <w:keepLines/>
      <w:spacing w:before="40"/>
      <w:outlineLvl w:val="5"/>
    </w:pPr>
    <w:rPr>
      <w:rFonts w:eastAsiaTheme="majorEastAsia" w:cstheme="majorBidi"/>
      <w:i/>
      <w:iCs/>
      <w:color w:val="112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4A5"/>
    <w:pPr>
      <w:keepNext/>
      <w:keepLines/>
      <w:spacing w:before="40"/>
      <w:outlineLvl w:val="6"/>
    </w:pPr>
    <w:rPr>
      <w:rFonts w:eastAsiaTheme="majorEastAsia" w:cstheme="majorBidi"/>
      <w:color w:val="2F628F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62774E"/>
    <w:pPr>
      <w:keepNext/>
      <w:keepLines/>
      <w:outlineLvl w:val="7"/>
    </w:pPr>
    <w:rPr>
      <w:rFonts w:eastAsiaTheme="majorEastAsia" w:cstheme="majorBidi"/>
      <w:i/>
      <w:iCs/>
      <w:color w:val="2F628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F61F54"/>
    <w:pPr>
      <w:keepNext/>
      <w:keepLines/>
      <w:outlineLvl w:val="8"/>
    </w:pPr>
    <w:rPr>
      <w:rFonts w:eastAsiaTheme="majorEastAsia" w:cstheme="majorBidi"/>
      <w:color w:val="1A4793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D01"/>
    <w:rPr>
      <w:color w:val="112F60"/>
      <w:sz w:val="44"/>
      <w:szCs w:val="42"/>
    </w:rPr>
  </w:style>
  <w:style w:type="character" w:customStyle="1" w:styleId="Heading2Char">
    <w:name w:val="Heading 2 Char"/>
    <w:basedOn w:val="DefaultParagraphFont"/>
    <w:link w:val="Heading2"/>
    <w:uiPriority w:val="9"/>
    <w:rsid w:val="0042448B"/>
    <w:rPr>
      <w:rFonts w:eastAsia="Times New Roman" w:cs="Times New Roman"/>
      <w:b/>
      <w:bCs/>
      <w:color w:val="112F60"/>
      <w:kern w:val="0"/>
      <w:sz w:val="32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C1B78"/>
    <w:rPr>
      <w:rFonts w:eastAsiaTheme="majorEastAsia" w:cstheme="majorBidi"/>
      <w:color w:val="112F60"/>
      <w:sz w:val="3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2686"/>
    <w:rPr>
      <w:rFonts w:ascii="Helvetica" w:eastAsiaTheme="majorEastAsia" w:hAnsi="Helvetica" w:cstheme="majorBidi"/>
      <w:b/>
      <w:iCs/>
      <w:color w:val="112F6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C3481"/>
    <w:rPr>
      <w:rFonts w:eastAsiaTheme="majorEastAsia" w:cstheme="majorBidi"/>
      <w:color w:val="112F60"/>
    </w:rPr>
  </w:style>
  <w:style w:type="character" w:customStyle="1" w:styleId="Heading6Char">
    <w:name w:val="Heading 6 Char"/>
    <w:basedOn w:val="DefaultParagraphFont"/>
    <w:link w:val="Heading6"/>
    <w:uiPriority w:val="9"/>
    <w:rsid w:val="005C3481"/>
    <w:rPr>
      <w:rFonts w:eastAsiaTheme="majorEastAsia" w:cstheme="majorBidi"/>
      <w:i/>
      <w:iCs/>
      <w:color w:val="112F60"/>
    </w:rPr>
  </w:style>
  <w:style w:type="character" w:customStyle="1" w:styleId="Heading7Char">
    <w:name w:val="Heading 7 Char"/>
    <w:basedOn w:val="DefaultParagraphFont"/>
    <w:link w:val="Heading7"/>
    <w:uiPriority w:val="9"/>
    <w:rsid w:val="001234A5"/>
    <w:rPr>
      <w:rFonts w:ascii="Helvetica" w:eastAsiaTheme="majorEastAsia" w:hAnsi="Helvetica" w:cstheme="majorBidi"/>
      <w:color w:val="2F628F"/>
    </w:rPr>
  </w:style>
  <w:style w:type="character" w:customStyle="1" w:styleId="Heading8Char">
    <w:name w:val="Heading 8 Char"/>
    <w:basedOn w:val="DefaultParagraphFont"/>
    <w:link w:val="Heading8"/>
    <w:uiPriority w:val="9"/>
    <w:rsid w:val="0062774E"/>
    <w:rPr>
      <w:rFonts w:eastAsiaTheme="majorEastAsia" w:cstheme="majorBidi"/>
      <w:i/>
      <w:iCs/>
      <w:color w:val="2F628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F54"/>
    <w:rPr>
      <w:rFonts w:eastAsiaTheme="majorEastAsia" w:cstheme="majorBidi"/>
      <w:color w:val="1A4793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012686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686"/>
    <w:rPr>
      <w:rFonts w:ascii="Helvetica" w:eastAsiaTheme="majorEastAsia" w:hAnsi="Helvetica" w:cstheme="majorBidi"/>
      <w:color w:val="00000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62774E"/>
    <w:pPr>
      <w:numPr>
        <w:ilvl w:val="1"/>
      </w:numPr>
      <w:spacing w:after="160"/>
    </w:pPr>
    <w:rPr>
      <w:rFonts w:eastAsiaTheme="majorEastAsia" w:cstheme="majorBidi"/>
      <w:color w:val="2F628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4E"/>
    <w:rPr>
      <w:rFonts w:eastAsiaTheme="majorEastAsia" w:cstheme="majorBidi"/>
      <w:color w:val="2F628F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DEF"/>
    <w:pPr>
      <w:spacing w:before="160" w:after="160"/>
      <w:jc w:val="center"/>
    </w:pPr>
    <w:rPr>
      <w:i/>
      <w:iCs/>
      <w:color w:val="2F628F"/>
    </w:rPr>
  </w:style>
  <w:style w:type="character" w:customStyle="1" w:styleId="QuoteChar">
    <w:name w:val="Quote Char"/>
    <w:basedOn w:val="DefaultParagraphFont"/>
    <w:link w:val="Quote"/>
    <w:uiPriority w:val="29"/>
    <w:rsid w:val="00CA2DEF"/>
    <w:rPr>
      <w:rFonts w:ascii="Helvetica" w:hAnsi="Helvetica"/>
      <w:i/>
      <w:iCs/>
      <w:color w:val="2F628F"/>
    </w:rPr>
  </w:style>
  <w:style w:type="paragraph" w:styleId="ListParagraph">
    <w:name w:val="List Paragraph"/>
    <w:basedOn w:val="ListBullet"/>
    <w:next w:val="ListBullet"/>
    <w:autoRedefine/>
    <w:uiPriority w:val="34"/>
    <w:rsid w:val="00CD047E"/>
    <w:pPr>
      <w:numPr>
        <w:numId w:val="7"/>
      </w:numPr>
    </w:pPr>
  </w:style>
  <w:style w:type="character" w:styleId="IntenseEmphasis">
    <w:name w:val="Intense Emphasis"/>
    <w:uiPriority w:val="21"/>
    <w:qFormat/>
    <w:rsid w:val="00012686"/>
    <w:rPr>
      <w:rFonts w:ascii="Helvetica" w:hAnsi="Helvetica"/>
      <w:i/>
      <w:iCs/>
      <w:color w:val="112F6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12686"/>
    <w:pPr>
      <w:pBdr>
        <w:top w:val="single" w:sz="4" w:space="10" w:color="2F628F"/>
        <w:bottom w:val="single" w:sz="4" w:space="10" w:color="2F628F"/>
      </w:pBdr>
      <w:spacing w:before="360" w:after="360"/>
      <w:ind w:left="864" w:right="864"/>
      <w:jc w:val="center"/>
    </w:pPr>
    <w:rPr>
      <w:i/>
      <w:iCs/>
      <w:color w:val="2F628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686"/>
    <w:rPr>
      <w:rFonts w:ascii="Helvetica" w:hAnsi="Helvetica"/>
      <w:i/>
      <w:iCs/>
      <w:color w:val="2F628F"/>
    </w:rPr>
  </w:style>
  <w:style w:type="character" w:styleId="IntenseReference">
    <w:name w:val="Intense Reference"/>
    <w:uiPriority w:val="32"/>
    <w:qFormat/>
    <w:rsid w:val="00012686"/>
    <w:rPr>
      <w:rFonts w:ascii="Helvetica" w:hAnsi="Helvetica"/>
      <w:b/>
      <w:bCs/>
      <w:smallCaps/>
      <w:color w:val="112F60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30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0E1"/>
  </w:style>
  <w:style w:type="paragraph" w:styleId="Footer">
    <w:name w:val="footer"/>
    <w:basedOn w:val="Normal"/>
    <w:link w:val="FooterChar"/>
    <w:uiPriority w:val="99"/>
    <w:unhideWhenUsed/>
    <w:rsid w:val="005730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30E1"/>
  </w:style>
  <w:style w:type="paragraph" w:styleId="NormalWeb">
    <w:name w:val="Normal (Web)"/>
    <w:link w:val="NormalWebChar"/>
    <w:uiPriority w:val="99"/>
    <w:unhideWhenUsed/>
    <w:qFormat/>
    <w:rsid w:val="00012686"/>
    <w:pPr>
      <w:spacing w:before="100" w:beforeAutospacing="1" w:after="100" w:afterAutospacing="1"/>
    </w:pPr>
    <w:rPr>
      <w:rFonts w:eastAsia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459B4"/>
  </w:style>
  <w:style w:type="table" w:styleId="TableGrid">
    <w:name w:val="Table Grid"/>
    <w:basedOn w:val="TableNormal"/>
    <w:uiPriority w:val="39"/>
    <w:rsid w:val="009F7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9F7CB0"/>
    <w:tblPr>
      <w:tblStyleRowBandSize w:val="1"/>
      <w:tblStyleColBandSize w:val="1"/>
      <w:tblBorders>
        <w:top w:val="single" w:sz="4" w:space="0" w:color="B67B01" w:themeColor="background1" w:themeShade="BF"/>
        <w:left w:val="single" w:sz="4" w:space="0" w:color="B67B01" w:themeColor="background1" w:themeShade="BF"/>
        <w:bottom w:val="single" w:sz="4" w:space="0" w:color="B67B01" w:themeColor="background1" w:themeShade="BF"/>
        <w:right w:val="single" w:sz="4" w:space="0" w:color="B67B01" w:themeColor="background1" w:themeShade="BF"/>
        <w:insideH w:val="single" w:sz="4" w:space="0" w:color="B67B01" w:themeColor="background1" w:themeShade="BF"/>
        <w:insideV w:val="single" w:sz="4" w:space="0" w:color="B67B01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67B01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9C02" w:themeFill="background1" w:themeFillShade="F2"/>
      </w:tcPr>
    </w:tblStylePr>
    <w:tblStylePr w:type="band1Horz">
      <w:tblPr/>
      <w:tcPr>
        <w:shd w:val="clear" w:color="auto" w:fill="E79C0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9F7CB0"/>
    <w:tblPr>
      <w:tblBorders>
        <w:top w:val="single" w:sz="4" w:space="0" w:color="B67B01" w:themeColor="background1" w:themeShade="BF"/>
        <w:left w:val="single" w:sz="4" w:space="0" w:color="B67B01" w:themeColor="background1" w:themeShade="BF"/>
        <w:bottom w:val="single" w:sz="4" w:space="0" w:color="B67B01" w:themeColor="background1" w:themeShade="BF"/>
        <w:right w:val="single" w:sz="4" w:space="0" w:color="B67B01" w:themeColor="background1" w:themeShade="BF"/>
        <w:insideH w:val="single" w:sz="4" w:space="0" w:color="B67B01" w:themeColor="background1" w:themeShade="BF"/>
        <w:insideV w:val="single" w:sz="4" w:space="0" w:color="B67B01" w:themeColor="background1" w:themeShade="BF"/>
      </w:tblBorders>
    </w:tblPr>
  </w:style>
  <w:style w:type="table" w:styleId="PlainTable2">
    <w:name w:val="Plain Table 2"/>
    <w:basedOn w:val="TableNormal"/>
    <w:uiPriority w:val="42"/>
    <w:rsid w:val="009F7CB0"/>
    <w:tblPr>
      <w:tblStyleRowBandSize w:val="1"/>
      <w:tblStyleColBandSize w:val="1"/>
      <w:tblBorders>
        <w:top w:val="single" w:sz="4" w:space="0" w:color="558AE1" w:themeColor="text1" w:themeTint="80"/>
        <w:bottom w:val="single" w:sz="4" w:space="0" w:color="558AE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58AE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58AE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58AE1" w:themeColor="text1" w:themeTint="80"/>
          <w:right w:val="single" w:sz="4" w:space="0" w:color="558AE1" w:themeColor="text1" w:themeTint="80"/>
        </w:tcBorders>
      </w:tcPr>
    </w:tblStylePr>
    <w:tblStylePr w:type="band2Vert">
      <w:tblPr/>
      <w:tcPr>
        <w:tcBorders>
          <w:left w:val="single" w:sz="4" w:space="0" w:color="558AE1" w:themeColor="text1" w:themeTint="80"/>
          <w:right w:val="single" w:sz="4" w:space="0" w:color="558AE1" w:themeColor="text1" w:themeTint="80"/>
        </w:tcBorders>
      </w:tcPr>
    </w:tblStylePr>
    <w:tblStylePr w:type="band1Horz">
      <w:tblPr/>
      <w:tcPr>
        <w:tcBorders>
          <w:top w:val="single" w:sz="4" w:space="0" w:color="558AE1" w:themeColor="text1" w:themeTint="80"/>
          <w:bottom w:val="single" w:sz="4" w:space="0" w:color="558AE1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F7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558AE1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558AE1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79C02" w:themeFill="background1" w:themeFillShade="F2"/>
      </w:tcPr>
    </w:tblStylePr>
    <w:tblStylePr w:type="band1Horz">
      <w:tblPr/>
      <w:tcPr>
        <w:shd w:val="clear" w:color="auto" w:fill="E79C0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F7CB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9C02" w:themeFill="background1" w:themeFillShade="F2"/>
      </w:tcPr>
    </w:tblStylePr>
    <w:tblStylePr w:type="band1Horz">
      <w:tblPr/>
      <w:tcPr>
        <w:shd w:val="clear" w:color="auto" w:fill="E79C02" w:themeFill="background1" w:themeFillShade="F2"/>
      </w:tcPr>
    </w:tblStylePr>
  </w:style>
  <w:style w:type="table" w:styleId="PlainTable5">
    <w:name w:val="Plain Table 5"/>
    <w:basedOn w:val="TableNormal"/>
    <w:uiPriority w:val="45"/>
    <w:rsid w:val="009F7CB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58AE1" w:themeColor="text1" w:themeTint="80"/>
        </w:tcBorders>
        <w:shd w:val="clear" w:color="auto" w:fill="F4A602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58AE1" w:themeColor="text1" w:themeTint="80"/>
        </w:tcBorders>
        <w:shd w:val="clear" w:color="auto" w:fill="F4A602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58AE1" w:themeColor="text1" w:themeTint="80"/>
        </w:tcBorders>
        <w:shd w:val="clear" w:color="auto" w:fill="F4A602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58AE1" w:themeColor="text1" w:themeTint="80"/>
        </w:tcBorders>
        <w:shd w:val="clear" w:color="auto" w:fill="F4A602" w:themeFill="background1"/>
      </w:tcPr>
    </w:tblStylePr>
    <w:tblStylePr w:type="band1Vert">
      <w:tblPr/>
      <w:tcPr>
        <w:shd w:val="clear" w:color="auto" w:fill="E79C02" w:themeFill="background1" w:themeFillShade="F2"/>
      </w:tcPr>
    </w:tblStylePr>
    <w:tblStylePr w:type="band1Horz">
      <w:tblPr/>
      <w:tcPr>
        <w:shd w:val="clear" w:color="auto" w:fill="E79C0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9F7CB0"/>
    <w:tblPr>
      <w:tblStyleRowBandSize w:val="1"/>
      <w:tblStyleColBandSize w:val="1"/>
      <w:tblBorders>
        <w:top w:val="single" w:sz="4" w:space="0" w:color="77A1E7" w:themeColor="text1" w:themeTint="66"/>
        <w:left w:val="single" w:sz="4" w:space="0" w:color="77A1E7" w:themeColor="text1" w:themeTint="66"/>
        <w:bottom w:val="single" w:sz="4" w:space="0" w:color="77A1E7" w:themeColor="text1" w:themeTint="66"/>
        <w:right w:val="single" w:sz="4" w:space="0" w:color="77A1E7" w:themeColor="text1" w:themeTint="66"/>
        <w:insideH w:val="single" w:sz="4" w:space="0" w:color="77A1E7" w:themeColor="text1" w:themeTint="66"/>
        <w:insideV w:val="single" w:sz="4" w:space="0" w:color="77A1E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473DB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473D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F7CB0"/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CurrentList1">
    <w:name w:val="Current List1"/>
    <w:uiPriority w:val="99"/>
    <w:rsid w:val="00F61F54"/>
  </w:style>
  <w:style w:type="paragraph" w:styleId="Caption">
    <w:name w:val="caption"/>
    <w:basedOn w:val="Normal"/>
    <w:next w:val="Normal"/>
    <w:autoRedefine/>
    <w:uiPriority w:val="35"/>
    <w:unhideWhenUsed/>
    <w:qFormat/>
    <w:rsid w:val="00BB377A"/>
    <w:pPr>
      <w:spacing w:after="200"/>
    </w:pPr>
    <w:rPr>
      <w:i/>
      <w:iCs/>
      <w:color w:val="112F60" w:themeColor="text1"/>
      <w:sz w:val="20"/>
      <w:szCs w:val="20"/>
    </w:rPr>
  </w:style>
  <w:style w:type="character" w:styleId="Strong">
    <w:name w:val="Strong"/>
    <w:uiPriority w:val="22"/>
    <w:qFormat/>
    <w:rsid w:val="00012686"/>
    <w:rPr>
      <w:rFonts w:ascii="Helvetica" w:hAnsi="Helvetica"/>
      <w:b/>
      <w:bCs/>
    </w:rPr>
  </w:style>
  <w:style w:type="character" w:styleId="Emphasis">
    <w:name w:val="Emphasis"/>
    <w:uiPriority w:val="20"/>
    <w:qFormat/>
    <w:rsid w:val="00012686"/>
    <w:rPr>
      <w:rFonts w:ascii="Helvetica" w:hAnsi="Helvetica"/>
      <w:i/>
      <w:iCs/>
    </w:rPr>
  </w:style>
  <w:style w:type="paragraph" w:styleId="NoSpacing">
    <w:name w:val="No Spacing"/>
    <w:basedOn w:val="Normal"/>
    <w:link w:val="NoSpacingChar"/>
    <w:autoRedefine/>
    <w:uiPriority w:val="1"/>
    <w:qFormat/>
    <w:rsid w:val="00F61F54"/>
  </w:style>
  <w:style w:type="character" w:styleId="SubtleEmphasis">
    <w:name w:val="Subtle Emphasis"/>
    <w:uiPriority w:val="19"/>
    <w:qFormat/>
    <w:rsid w:val="00012686"/>
    <w:rPr>
      <w:rFonts w:ascii="Helvetica" w:hAnsi="Helvetica"/>
      <w:i/>
      <w:iCs/>
      <w:color w:val="2F628F"/>
    </w:rPr>
  </w:style>
  <w:style w:type="character" w:styleId="SubtleReference">
    <w:name w:val="Subtle Reference"/>
    <w:uiPriority w:val="31"/>
    <w:qFormat/>
    <w:rsid w:val="00466A7B"/>
    <w:rPr>
      <w:smallCaps/>
      <w:color w:val="2F628F"/>
    </w:rPr>
  </w:style>
  <w:style w:type="character" w:styleId="BookTitle">
    <w:name w:val="Book Title"/>
    <w:uiPriority w:val="33"/>
    <w:qFormat/>
    <w:rsid w:val="00F61F54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61F54"/>
    <w:pPr>
      <w:spacing w:before="240"/>
      <w:outlineLvl w:val="9"/>
    </w:pPr>
    <w:rPr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67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8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8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802"/>
    <w:rPr>
      <w:b/>
      <w:bCs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786939"/>
  </w:style>
  <w:style w:type="paragraph" w:customStyle="1" w:styleId="BulletedListOption2">
    <w:name w:val="Bulleted List Option 2"/>
    <w:basedOn w:val="NormalWeb"/>
    <w:autoRedefine/>
    <w:qFormat/>
    <w:rsid w:val="00012686"/>
    <w:pPr>
      <w:numPr>
        <w:numId w:val="5"/>
      </w:numPr>
      <w:tabs>
        <w:tab w:val="left" w:pos="8820"/>
      </w:tabs>
      <w:spacing w:line="360" w:lineRule="auto"/>
    </w:pPr>
  </w:style>
  <w:style w:type="paragraph" w:customStyle="1" w:styleId="NumberedBulletedList">
    <w:name w:val="Numbered Bulleted List"/>
    <w:basedOn w:val="Normal"/>
    <w:autoRedefine/>
    <w:qFormat/>
    <w:rsid w:val="00012686"/>
    <w:pPr>
      <w:numPr>
        <w:numId w:val="4"/>
      </w:numPr>
      <w:tabs>
        <w:tab w:val="left" w:pos="8820"/>
      </w:tabs>
    </w:pPr>
  </w:style>
  <w:style w:type="character" w:customStyle="1" w:styleId="NormalWebChar">
    <w:name w:val="Normal (Web) Char"/>
    <w:basedOn w:val="DefaultParagraphFont"/>
    <w:link w:val="NormalWeb"/>
    <w:uiPriority w:val="99"/>
    <w:rsid w:val="00012686"/>
    <w:rPr>
      <w:rFonts w:ascii="Helvetica" w:eastAsia="Times New Roman" w:hAnsi="Helvetica" w:cs="Times New Roman"/>
      <w:color w:val="000000"/>
      <w:kern w:val="0"/>
      <w14:ligatures w14:val="none"/>
    </w:rPr>
  </w:style>
  <w:style w:type="paragraph" w:styleId="ListBullet">
    <w:name w:val="List Bullet"/>
    <w:basedOn w:val="Normal"/>
    <w:uiPriority w:val="99"/>
    <w:semiHidden/>
    <w:unhideWhenUsed/>
    <w:rsid w:val="003C6D26"/>
    <w:pPr>
      <w:numPr>
        <w:numId w:val="6"/>
      </w:numPr>
      <w:contextualSpacing/>
    </w:pPr>
  </w:style>
  <w:style w:type="table" w:customStyle="1" w:styleId="CommerceTableStyle">
    <w:name w:val="Commerce Table Style"/>
    <w:basedOn w:val="TableNormal"/>
    <w:uiPriority w:val="99"/>
    <w:rsid w:val="00C15767"/>
    <w:pPr>
      <w:spacing w:line="360" w:lineRule="auto"/>
    </w:pPr>
    <w:tblPr>
      <w:tblStyleRowBandSize w:val="1"/>
      <w:tblBorders>
        <w:top w:val="single" w:sz="4" w:space="0" w:color="875C02"/>
        <w:left w:val="single" w:sz="4" w:space="0" w:color="875C02"/>
        <w:bottom w:val="single" w:sz="4" w:space="0" w:color="875C02"/>
        <w:right w:val="single" w:sz="4" w:space="0" w:color="875C02"/>
        <w:insideH w:val="single" w:sz="4" w:space="0" w:color="875C02"/>
        <w:insideV w:val="single" w:sz="4" w:space="0" w:color="875C02"/>
      </w:tblBorders>
      <w:tblCellMar>
        <w:top w:w="43" w:type="dxa"/>
        <w:bottom w:w="43" w:type="dxa"/>
      </w:tblCellMar>
    </w:tblPr>
    <w:tcPr>
      <w:vAlign w:val="center"/>
    </w:tcPr>
    <w:tblStylePr w:type="firstRow">
      <w:pPr>
        <w:jc w:val="center"/>
      </w:pPr>
      <w:rPr>
        <w:b/>
      </w:rPr>
    </w:tblStylePr>
    <w:tblStylePr w:type="band1Horz">
      <w:tblPr/>
      <w:tcPr>
        <w:shd w:val="clear" w:color="auto" w:fill="FDEECD"/>
      </w:tcPr>
    </w:tblStylePr>
  </w:style>
  <w:style w:type="character" w:styleId="Hyperlink">
    <w:name w:val="Hyperlink"/>
    <w:basedOn w:val="DefaultParagraphFont"/>
    <w:uiPriority w:val="99"/>
    <w:unhideWhenUsed/>
    <w:qFormat/>
    <w:rsid w:val="0062774E"/>
    <w:rPr>
      <w:rFonts w:ascii="Helvetica" w:hAnsi="Helvetica"/>
      <w:b w:val="0"/>
      <w:color w:val="2F628F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32058"/>
    <w:rPr>
      <w:color w:val="605E5C"/>
      <w:shd w:val="clear" w:color="auto" w:fill="E1DFDD"/>
    </w:rPr>
  </w:style>
  <w:style w:type="paragraph" w:styleId="TOC1">
    <w:name w:val="toc 1"/>
    <w:basedOn w:val="Normal"/>
    <w:next w:val="Normal"/>
    <w:uiPriority w:val="39"/>
    <w:unhideWhenUsed/>
    <w:qFormat/>
    <w:rsid w:val="00CB0CCE"/>
    <w:pPr>
      <w:spacing w:before="120" w:after="120"/>
    </w:pPr>
    <w:rPr>
      <w:rFonts w:asciiTheme="minorHAnsi" w:hAnsiTheme="minorHAnsi"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2774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62774E"/>
    <w:pPr>
      <w:spacing w:after="100"/>
      <w:ind w:left="4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2774E"/>
    <w:pPr>
      <w:spacing w:after="100"/>
      <w:ind w:left="1920"/>
    </w:pPr>
  </w:style>
  <w:style w:type="paragraph" w:styleId="TOC4">
    <w:name w:val="toc 4"/>
    <w:basedOn w:val="Normal"/>
    <w:next w:val="Normal"/>
    <w:autoRedefine/>
    <w:uiPriority w:val="39"/>
    <w:unhideWhenUsed/>
    <w:qFormat/>
    <w:rsid w:val="00023610"/>
    <w:pPr>
      <w:tabs>
        <w:tab w:val="right" w:leader="dot" w:pos="9346"/>
      </w:tabs>
      <w:spacing w:after="100"/>
      <w:ind w:left="720"/>
    </w:pPr>
  </w:style>
  <w:style w:type="paragraph" w:styleId="TOC6">
    <w:name w:val="toc 6"/>
    <w:basedOn w:val="Normal"/>
    <w:next w:val="Normal"/>
    <w:autoRedefine/>
    <w:uiPriority w:val="39"/>
    <w:unhideWhenUsed/>
    <w:rsid w:val="001F4FD6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1F4FD6"/>
    <w:pPr>
      <w:spacing w:after="100"/>
      <w:ind w:left="1440"/>
    </w:pPr>
  </w:style>
  <w:style w:type="paragraph" w:styleId="TOC5">
    <w:name w:val="toc 5"/>
    <w:basedOn w:val="Normal"/>
    <w:next w:val="Normal"/>
    <w:autoRedefine/>
    <w:uiPriority w:val="39"/>
    <w:unhideWhenUsed/>
    <w:qFormat/>
    <w:rsid w:val="000C1B78"/>
    <w:pPr>
      <w:spacing w:after="100"/>
      <w:ind w:left="960"/>
    </w:pPr>
  </w:style>
  <w:style w:type="character" w:styleId="PlaceholderText">
    <w:name w:val="Placeholder Text"/>
    <w:basedOn w:val="DefaultParagraphFont"/>
    <w:uiPriority w:val="99"/>
    <w:semiHidden/>
    <w:rsid w:val="00B6167D"/>
    <w:rPr>
      <w:color w:val="666666"/>
    </w:rPr>
  </w:style>
  <w:style w:type="paragraph" w:styleId="Revision">
    <w:name w:val="Revision"/>
    <w:hidden/>
    <w:uiPriority w:val="99"/>
    <w:semiHidden/>
    <w:rsid w:val="009D1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20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ontanarelay.mt.gov" TargetMode="External"/><Relationship Id="rId2" Type="http://schemas.openxmlformats.org/officeDocument/2006/relationships/hyperlink" Target="https://commerce.mt.gov/" TargetMode="External"/><Relationship Id="rId1" Type="http://schemas.openxmlformats.org/officeDocument/2006/relationships/image" Target="media/image2.ti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montanarelay.mt.gov" TargetMode="External"/><Relationship Id="rId2" Type="http://schemas.openxmlformats.org/officeDocument/2006/relationships/hyperlink" Target="https://commerce.mt.gov/" TargetMode="External"/><Relationship Id="rId1" Type="http://schemas.openxmlformats.org/officeDocument/2006/relationships/image" Target="media/image2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Commerce Colors">
      <a:dk1>
        <a:srgbClr val="112F60"/>
      </a:dk1>
      <a:lt1>
        <a:srgbClr val="F4A602"/>
      </a:lt1>
      <a:dk2>
        <a:srgbClr val="3A7AB2"/>
      </a:dk2>
      <a:lt2>
        <a:srgbClr val="085B4B"/>
      </a:lt2>
      <a:accent1>
        <a:srgbClr val="2F9970"/>
      </a:accent1>
      <a:accent2>
        <a:srgbClr val="F05126"/>
      </a:accent2>
      <a:accent3>
        <a:srgbClr val="698287"/>
      </a:accent3>
      <a:accent4>
        <a:srgbClr val="A31E24"/>
      </a:accent4>
      <a:accent5>
        <a:srgbClr val="600F2E"/>
      </a:accent5>
      <a:accent6>
        <a:srgbClr val="FFFFFF"/>
      </a:accent6>
      <a:hlink>
        <a:srgbClr val="2F628F"/>
      </a:hlink>
      <a:folHlink>
        <a:srgbClr val="2F628F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2748EB3E7605419E7C948FE8C11F3A" ma:contentTypeVersion="13" ma:contentTypeDescription="Create a new document." ma:contentTypeScope="" ma:versionID="ffa96cedee715df44f78e1c423018d37">
  <xsd:schema xmlns:xsd="http://www.w3.org/2001/XMLSchema" xmlns:xs="http://www.w3.org/2001/XMLSchema" xmlns:p="http://schemas.microsoft.com/office/2006/metadata/properties" xmlns:ns3="7c90d986-468a-40fe-b4bc-fd2616c917da" xmlns:ns4="c1a8c9b0-3878-4861-a3d9-397e5d66a58a" targetNamespace="http://schemas.microsoft.com/office/2006/metadata/properties" ma:root="true" ma:fieldsID="0742a1be871b5329fbc0834a834a2cca" ns3:_="" ns4:_="">
    <xsd:import namespace="7c90d986-468a-40fe-b4bc-fd2616c917da"/>
    <xsd:import namespace="c1a8c9b0-3878-4861-a3d9-397e5d66a58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0d986-468a-40fe-b4bc-fd2616c91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8c9b0-3878-4861-a3d9-397e5d66a58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90d986-468a-40fe-b4bc-fd2616c917da" xsi:nil="true"/>
  </documentManagement>
</p:properties>
</file>

<file path=customXml/itemProps1.xml><?xml version="1.0" encoding="utf-8"?>
<ds:datastoreItem xmlns:ds="http://schemas.openxmlformats.org/officeDocument/2006/customXml" ds:itemID="{35B445B6-E73A-2E48-BB16-FC626C3BEE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DB69BD-EFC9-4219-8142-26276D2F0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90d986-468a-40fe-b4bc-fd2616c917da"/>
    <ds:schemaRef ds:uri="c1a8c9b0-3878-4861-a3d9-397e5d66a5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A464DB-2E94-47F7-BD9A-7D8880A844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83B8CE-94B9-4BCF-9E91-B171DD6D23C4}">
  <ds:schemaRefs>
    <ds:schemaRef ds:uri="http://schemas.microsoft.com/office/2006/metadata/properties"/>
    <ds:schemaRef ds:uri="http://schemas.microsoft.com/office/infopath/2007/PartnerControls"/>
    <ds:schemaRef ds:uri="7c90d986-468a-40fe-b4bc-fd2616c917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403</Words>
  <Characters>2053</Characters>
  <Application>Microsoft Office Word</Application>
  <DocSecurity>0</DocSecurity>
  <Lines>40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Flynn, Julie</dc:creator>
  <cp:keywords/>
  <dc:description/>
  <cp:lastModifiedBy>Jackson, Todd</cp:lastModifiedBy>
  <cp:revision>8</cp:revision>
  <dcterms:created xsi:type="dcterms:W3CDTF">2026-03-07T22:58:00Z</dcterms:created>
  <dcterms:modified xsi:type="dcterms:W3CDTF">2026-09-02T21:56:00Z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0x0101006D2748EB3E7605419E7C948FE8C11F3A</vt:lpwstr>
  </property>
</Properties>
</file>