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6FA8" w14:textId="7BA533FC" w:rsidR="005B3313" w:rsidRDefault="005B3313" w:rsidP="00300530">
      <w:pPr>
        <w:pStyle w:val="Heading1"/>
        <w:jc w:val="center"/>
      </w:pPr>
      <w:r>
        <w:t>BEST PRACTICES FOR ADDRESSING PART 58 SITE CONTAMINATION</w:t>
      </w:r>
    </w:p>
    <w:p w14:paraId="308607FB" w14:textId="2C0BD9D4" w:rsidR="00EE08F1" w:rsidRPr="009F32A8" w:rsidRDefault="00EE08F1" w:rsidP="009F32A8">
      <w:pPr>
        <w:pStyle w:val="Heading1"/>
        <w:rPr>
          <w:rFonts w:asciiTheme="minorHAnsi" w:hAnsiTheme="minorHAnsi" w:cstheme="minorHAnsi"/>
        </w:rPr>
      </w:pPr>
      <w:r w:rsidRPr="009F32A8">
        <w:rPr>
          <w:rFonts w:asciiTheme="minorHAnsi" w:hAnsiTheme="minorHAnsi" w:cstheme="minorHAnsi"/>
        </w:rPr>
        <w:t>Overview of HUD’s Part 58 Site Contamination Guidance</w:t>
      </w:r>
    </w:p>
    <w:p w14:paraId="3448C06E" w14:textId="77777777" w:rsidR="00EE08F1" w:rsidRPr="00EE08F1" w:rsidRDefault="00EE08F1" w:rsidP="00EE08F1">
      <w:pPr>
        <w:jc w:val="both"/>
        <w:rPr>
          <w:rFonts w:asciiTheme="minorHAnsi" w:hAnsiTheme="minorHAnsi" w:cstheme="minorHAnsi"/>
        </w:rPr>
      </w:pPr>
      <w:r w:rsidRPr="00EE08F1">
        <w:rPr>
          <w:rFonts w:asciiTheme="minorHAnsi" w:hAnsiTheme="minorHAnsi" w:cstheme="minorHAnsi"/>
        </w:rPr>
        <w:t>It is HUD policy, as described in 24 CFR 58.5(</w:t>
      </w:r>
      <w:proofErr w:type="spellStart"/>
      <w:r w:rsidRPr="00EE08F1">
        <w:rPr>
          <w:rFonts w:asciiTheme="minorHAnsi" w:hAnsiTheme="minorHAnsi" w:cstheme="minorHAnsi"/>
        </w:rPr>
        <w:t>i</w:t>
      </w:r>
      <w:proofErr w:type="spellEnd"/>
      <w:r w:rsidRPr="00EE08F1">
        <w:rPr>
          <w:rFonts w:asciiTheme="minorHAnsi" w:hAnsiTheme="minorHAnsi" w:cstheme="minorHAnsi"/>
        </w:rPr>
        <w:t>)(2), that:</w:t>
      </w:r>
    </w:p>
    <w:p w14:paraId="660B1340" w14:textId="77777777" w:rsidR="00EE08F1" w:rsidRPr="00EE08F1" w:rsidRDefault="00EE08F1" w:rsidP="00EE08F1">
      <w:pPr>
        <w:numPr>
          <w:ilvl w:val="0"/>
          <w:numId w:val="17"/>
        </w:numPr>
        <w:tabs>
          <w:tab w:val="clear" w:pos="720"/>
        </w:tabs>
        <w:spacing w:after="160" w:line="259" w:lineRule="auto"/>
        <w:ind w:left="450"/>
        <w:jc w:val="both"/>
        <w:rPr>
          <w:rFonts w:asciiTheme="minorHAnsi" w:hAnsiTheme="minorHAnsi" w:cstheme="minorHAnsi"/>
        </w:rPr>
      </w:pPr>
      <w:r w:rsidRPr="00EE08F1">
        <w:rPr>
          <w:rFonts w:asciiTheme="minorHAnsi" w:hAnsiTheme="minorHAnsi" w:cstheme="minorHAnsi"/>
        </w:rPr>
        <w:t>All property proposed for use in HUD programs be free of hazardous materials, contamination, toxic chemicals and gasses, and radioactive substances, where a hazard could affect the health and safety of occupants or conflict with the intended utilization of the property.</w:t>
      </w:r>
    </w:p>
    <w:p w14:paraId="51EE6F8A" w14:textId="77777777" w:rsidR="00EE08F1" w:rsidRPr="00EE08F1" w:rsidRDefault="00EE08F1" w:rsidP="00EE08F1">
      <w:pPr>
        <w:numPr>
          <w:ilvl w:val="0"/>
          <w:numId w:val="17"/>
        </w:numPr>
        <w:tabs>
          <w:tab w:val="clear" w:pos="720"/>
        </w:tabs>
        <w:spacing w:after="160" w:line="259" w:lineRule="auto"/>
        <w:ind w:left="450"/>
        <w:jc w:val="both"/>
        <w:rPr>
          <w:rFonts w:asciiTheme="minorHAnsi" w:hAnsiTheme="minorHAnsi" w:cstheme="minorHAnsi"/>
        </w:rPr>
      </w:pPr>
      <w:r w:rsidRPr="00EE08F1">
        <w:rPr>
          <w:rFonts w:asciiTheme="minorHAnsi" w:hAnsiTheme="minorHAnsi" w:cstheme="minorHAnsi"/>
        </w:rPr>
        <w:t>Environmental review of multifamily and non-residential properties shall include evaluation of previous uses of the site and other evidence of contamination on or near the site, to assure that occupants of proposed sites are not adversely affected by the hazards.</w:t>
      </w:r>
    </w:p>
    <w:p w14:paraId="4339F38C" w14:textId="77777777" w:rsidR="00EE08F1" w:rsidRPr="00EE08F1" w:rsidRDefault="00EE08F1" w:rsidP="00EE08F1">
      <w:pPr>
        <w:numPr>
          <w:ilvl w:val="0"/>
          <w:numId w:val="17"/>
        </w:numPr>
        <w:tabs>
          <w:tab w:val="clear" w:pos="720"/>
        </w:tabs>
        <w:spacing w:after="160" w:line="259" w:lineRule="auto"/>
        <w:ind w:left="450"/>
        <w:jc w:val="both"/>
        <w:rPr>
          <w:rFonts w:asciiTheme="minorHAnsi" w:hAnsiTheme="minorHAnsi" w:cstheme="minorHAnsi"/>
        </w:rPr>
      </w:pPr>
      <w:r w:rsidRPr="00EE08F1">
        <w:rPr>
          <w:rFonts w:asciiTheme="minorHAnsi" w:hAnsiTheme="minorHAnsi" w:cstheme="minorHAnsi"/>
        </w:rPr>
        <w:t>Particular attention should be given to any proposed site on or in the general proximity of such areas as dumps, landfills, industrial sites, or other locations that contain, or may have contained hazardous wastes.</w:t>
      </w:r>
    </w:p>
    <w:p w14:paraId="214129B6" w14:textId="77777777" w:rsidR="00EE08F1" w:rsidRPr="00EE08F1" w:rsidRDefault="00EE08F1" w:rsidP="00EE08F1">
      <w:pPr>
        <w:numPr>
          <w:ilvl w:val="0"/>
          <w:numId w:val="17"/>
        </w:numPr>
        <w:tabs>
          <w:tab w:val="clear" w:pos="720"/>
        </w:tabs>
        <w:spacing w:after="160" w:line="259" w:lineRule="auto"/>
        <w:ind w:left="450"/>
        <w:jc w:val="both"/>
        <w:rPr>
          <w:rFonts w:asciiTheme="minorHAnsi" w:hAnsiTheme="minorHAnsi" w:cstheme="minorHAnsi"/>
        </w:rPr>
      </w:pPr>
      <w:r w:rsidRPr="00EE08F1">
        <w:rPr>
          <w:rFonts w:asciiTheme="minorHAnsi" w:hAnsiTheme="minorHAnsi" w:cstheme="minorHAnsi"/>
        </w:rPr>
        <w:t>The responsible entity shall use current techniques by qualified professionals to undertake investigations determined necessary</w:t>
      </w:r>
    </w:p>
    <w:p w14:paraId="5BE9FB84" w14:textId="77777777" w:rsidR="00EE08F1" w:rsidRDefault="00EE08F1" w:rsidP="00EE08F1">
      <w:pPr>
        <w:jc w:val="both"/>
        <w:rPr>
          <w:rFonts w:asciiTheme="minorHAnsi" w:hAnsiTheme="minorHAnsi" w:cstheme="minorHAnsi"/>
        </w:rPr>
      </w:pPr>
      <w:r w:rsidRPr="00EE08F1">
        <w:rPr>
          <w:rFonts w:asciiTheme="minorHAnsi" w:hAnsiTheme="minorHAnsi" w:cstheme="minorHAnsi"/>
        </w:rPr>
        <w:t>It is therefore essential that responsible entities, potential grant applicants, and other HUD program participants become familiar with the potential environmental issues involving property before leasing, optioning, and/or acquiring the property. Unknowing individuals or parties that acquire contaminated property with good intentions could face liability for clean-up costs under the Comprehensive Environmental Response, Compensation, and Liability Act (CERC third-party lawsuits, and costly delays in implementing the project.</w:t>
      </w:r>
    </w:p>
    <w:p w14:paraId="6C502C7D" w14:textId="77777777" w:rsidR="00F4687E" w:rsidRDefault="00F4687E" w:rsidP="00EE08F1">
      <w:pPr>
        <w:jc w:val="both"/>
        <w:rPr>
          <w:rFonts w:asciiTheme="minorHAnsi" w:hAnsiTheme="minorHAnsi" w:cstheme="minorHAnsi"/>
        </w:rPr>
      </w:pPr>
    </w:p>
    <w:p w14:paraId="5AC7B9EF" w14:textId="31F500C6" w:rsidR="00F4687E" w:rsidRPr="00EE08F1" w:rsidRDefault="00F4687E" w:rsidP="00EE08F1">
      <w:pPr>
        <w:jc w:val="both"/>
        <w:rPr>
          <w:rFonts w:asciiTheme="minorHAnsi" w:hAnsiTheme="minorHAnsi" w:cstheme="minorHAnsi"/>
        </w:rPr>
      </w:pPr>
      <w:r>
        <w:rPr>
          <w:rFonts w:asciiTheme="minorHAnsi" w:hAnsiTheme="minorHAnsi" w:cstheme="minorHAnsi"/>
        </w:rPr>
        <w:t xml:space="preserve">Federal funds may not be committed to a project for acquisition of </w:t>
      </w:r>
      <w:proofErr w:type="gramStart"/>
      <w:r>
        <w:rPr>
          <w:rFonts w:asciiTheme="minorHAnsi" w:hAnsiTheme="minorHAnsi" w:cstheme="minorHAnsi"/>
        </w:rPr>
        <w:t>property, before</w:t>
      </w:r>
      <w:proofErr w:type="gramEnd"/>
      <w:r>
        <w:rPr>
          <w:rFonts w:asciiTheme="minorHAnsi" w:hAnsiTheme="minorHAnsi" w:cstheme="minorHAnsi"/>
        </w:rPr>
        <w:t xml:space="preserve"> the Environmental Review is complete</w:t>
      </w:r>
      <w:r w:rsidR="004254D7">
        <w:rPr>
          <w:rFonts w:asciiTheme="minorHAnsi" w:hAnsiTheme="minorHAnsi" w:cstheme="minorHAnsi"/>
        </w:rPr>
        <w:t>.  I</w:t>
      </w:r>
      <w:r>
        <w:rPr>
          <w:rFonts w:asciiTheme="minorHAnsi" w:hAnsiTheme="minorHAnsi" w:cstheme="minorHAnsi"/>
        </w:rPr>
        <w:t>ssues</w:t>
      </w:r>
      <w:r w:rsidR="00486642">
        <w:rPr>
          <w:rFonts w:asciiTheme="minorHAnsi" w:hAnsiTheme="minorHAnsi" w:cstheme="minorHAnsi"/>
        </w:rPr>
        <w:t xml:space="preserve"> and remediation measures</w:t>
      </w:r>
      <w:r w:rsidR="004254D7">
        <w:rPr>
          <w:rFonts w:asciiTheme="minorHAnsi" w:hAnsiTheme="minorHAnsi" w:cstheme="minorHAnsi"/>
        </w:rPr>
        <w:t>, including Site Contamination</w:t>
      </w:r>
      <w:r w:rsidR="00486642">
        <w:rPr>
          <w:rFonts w:asciiTheme="minorHAnsi" w:hAnsiTheme="minorHAnsi" w:cstheme="minorHAnsi"/>
        </w:rPr>
        <w:t>,</w:t>
      </w:r>
      <w:r w:rsidR="004254D7">
        <w:rPr>
          <w:rFonts w:asciiTheme="minorHAnsi" w:hAnsiTheme="minorHAnsi" w:cstheme="minorHAnsi"/>
        </w:rPr>
        <w:t xml:space="preserve"> can be identified and </w:t>
      </w:r>
      <w:r w:rsidR="00486642">
        <w:rPr>
          <w:rFonts w:asciiTheme="minorHAnsi" w:hAnsiTheme="minorHAnsi" w:cstheme="minorHAnsi"/>
        </w:rPr>
        <w:t xml:space="preserve">remediation </w:t>
      </w:r>
      <w:r>
        <w:rPr>
          <w:rFonts w:asciiTheme="minorHAnsi" w:hAnsiTheme="minorHAnsi" w:cstheme="minorHAnsi"/>
        </w:rPr>
        <w:t>addressed</w:t>
      </w:r>
      <w:r w:rsidR="00486642">
        <w:rPr>
          <w:rFonts w:asciiTheme="minorHAnsi" w:hAnsiTheme="minorHAnsi" w:cstheme="minorHAnsi"/>
        </w:rPr>
        <w:t xml:space="preserve"> before </w:t>
      </w:r>
      <w:r w:rsidR="00300530">
        <w:rPr>
          <w:rFonts w:asciiTheme="minorHAnsi" w:hAnsiTheme="minorHAnsi" w:cstheme="minorHAnsi"/>
        </w:rPr>
        <w:t>agreements</w:t>
      </w:r>
      <w:r w:rsidR="00486642">
        <w:rPr>
          <w:rFonts w:asciiTheme="minorHAnsi" w:hAnsiTheme="minorHAnsi" w:cstheme="minorHAnsi"/>
        </w:rPr>
        <w:t xml:space="preserve"> for funding are executed</w:t>
      </w:r>
      <w:r w:rsidR="004254D7">
        <w:rPr>
          <w:rFonts w:asciiTheme="minorHAnsi" w:hAnsiTheme="minorHAnsi" w:cstheme="minorHAnsi"/>
        </w:rPr>
        <w:t xml:space="preserve"> or site remediation may be made a part of the scope of work for a project and included in the agreement to commit funds</w:t>
      </w:r>
      <w:r>
        <w:rPr>
          <w:rFonts w:asciiTheme="minorHAnsi" w:hAnsiTheme="minorHAnsi" w:cstheme="minorHAnsi"/>
        </w:rPr>
        <w:t>.</w:t>
      </w:r>
    </w:p>
    <w:p w14:paraId="3A62CCF9" w14:textId="6575AA9B" w:rsidR="00EE08F1" w:rsidRPr="00EE08F1" w:rsidRDefault="009F32A8" w:rsidP="00EE08F1">
      <w:pPr>
        <w:pStyle w:val="Heading1"/>
        <w:jc w:val="both"/>
        <w:rPr>
          <w:rStyle w:val="Strong"/>
          <w:rFonts w:asciiTheme="minorHAnsi" w:hAnsiTheme="minorHAnsi" w:cstheme="minorHAnsi"/>
          <w:b w:val="0"/>
          <w:bCs w:val="0"/>
        </w:rPr>
      </w:pPr>
      <w:r>
        <w:rPr>
          <w:rFonts w:asciiTheme="minorHAnsi" w:hAnsiTheme="minorHAnsi" w:cstheme="minorHAnsi"/>
        </w:rPr>
        <w:t>Best Practices for Site Contamination</w:t>
      </w:r>
    </w:p>
    <w:p w14:paraId="7B5E3403" w14:textId="3E85DACE" w:rsidR="00EE08F1" w:rsidRDefault="005D24C5" w:rsidP="00EE08F1">
      <w:pPr>
        <w:jc w:val="both"/>
        <w:rPr>
          <w:rStyle w:val="Strong"/>
          <w:rFonts w:asciiTheme="minorHAnsi" w:hAnsiTheme="minorHAnsi" w:cstheme="minorHAnsi"/>
        </w:rPr>
      </w:pPr>
      <w:r>
        <w:rPr>
          <w:rStyle w:val="Strong"/>
          <w:rFonts w:asciiTheme="minorHAnsi" w:hAnsiTheme="minorHAnsi" w:cstheme="minorHAnsi"/>
        </w:rPr>
        <w:t>Identify</w:t>
      </w:r>
      <w:r w:rsidRPr="00EE08F1">
        <w:rPr>
          <w:rStyle w:val="Strong"/>
          <w:rFonts w:asciiTheme="minorHAnsi" w:hAnsiTheme="minorHAnsi" w:cstheme="minorHAnsi"/>
        </w:rPr>
        <w:t xml:space="preserve"> </w:t>
      </w:r>
      <w:r w:rsidR="00EE08F1" w:rsidRPr="00EE08F1">
        <w:rPr>
          <w:rStyle w:val="Strong"/>
          <w:rFonts w:asciiTheme="minorHAnsi" w:hAnsiTheme="minorHAnsi" w:cstheme="minorHAnsi"/>
        </w:rPr>
        <w:t xml:space="preserve">any on-site or nearby toxic, hazardous, or radioactive substances found that could affect </w:t>
      </w:r>
      <w:r w:rsidRPr="00EE08F1">
        <w:rPr>
          <w:rStyle w:val="Strong"/>
          <w:rFonts w:asciiTheme="minorHAnsi" w:hAnsiTheme="minorHAnsi" w:cstheme="minorHAnsi"/>
        </w:rPr>
        <w:t>the</w:t>
      </w:r>
      <w:r w:rsidR="00EE08F1" w:rsidRPr="00EE08F1">
        <w:rPr>
          <w:rStyle w:val="Strong"/>
          <w:rFonts w:asciiTheme="minorHAnsi" w:hAnsiTheme="minorHAnsi" w:cstheme="minorHAnsi"/>
        </w:rPr>
        <w:t xml:space="preserve"> health and safety of project occupants or conflict with the intended use of the property</w:t>
      </w:r>
      <w:r>
        <w:rPr>
          <w:rStyle w:val="Strong"/>
          <w:rFonts w:asciiTheme="minorHAnsi" w:hAnsiTheme="minorHAnsi" w:cstheme="minorHAnsi"/>
        </w:rPr>
        <w:t>.</w:t>
      </w:r>
      <w:r w:rsidR="006302A7">
        <w:rPr>
          <w:rStyle w:val="Strong"/>
          <w:rFonts w:asciiTheme="minorHAnsi" w:hAnsiTheme="minorHAnsi" w:cstheme="minorHAnsi"/>
        </w:rPr>
        <w:t xml:space="preserve"> </w:t>
      </w:r>
    </w:p>
    <w:p w14:paraId="4ABFE634" w14:textId="77777777" w:rsidR="006302A7" w:rsidRPr="00EE08F1" w:rsidRDefault="006302A7" w:rsidP="00EE08F1">
      <w:pPr>
        <w:jc w:val="both"/>
        <w:rPr>
          <w:rStyle w:val="Strong"/>
          <w:rFonts w:asciiTheme="minorHAnsi" w:hAnsiTheme="minorHAnsi" w:cstheme="minorHAnsi"/>
        </w:rPr>
      </w:pPr>
    </w:p>
    <w:p w14:paraId="67FE42D6" w14:textId="6E1ED984" w:rsidR="00EE08F1" w:rsidRDefault="00EE08F1" w:rsidP="00EE08F1">
      <w:pPr>
        <w:jc w:val="both"/>
        <w:rPr>
          <w:rFonts w:asciiTheme="minorHAnsi" w:hAnsiTheme="minorHAnsi" w:cstheme="minorHAnsi"/>
        </w:rPr>
      </w:pPr>
      <w:r w:rsidRPr="00EE08F1">
        <w:rPr>
          <w:rFonts w:asciiTheme="minorHAnsi" w:hAnsiTheme="minorHAnsi" w:cstheme="minorHAnsi"/>
        </w:rPr>
        <w:t>Sites known or suspected to be contaminated by toxic chemicals or radioactive materials include but are not limited to sites: (</w:t>
      </w:r>
      <w:proofErr w:type="spellStart"/>
      <w:r w:rsidRPr="00EE08F1">
        <w:rPr>
          <w:rFonts w:asciiTheme="minorHAnsi" w:hAnsiTheme="minorHAnsi" w:cstheme="minorHAnsi"/>
        </w:rPr>
        <w:t>i</w:t>
      </w:r>
      <w:proofErr w:type="spellEnd"/>
      <w:r w:rsidRPr="00EE08F1">
        <w:rPr>
          <w:rFonts w:asciiTheme="minorHAnsi" w:hAnsiTheme="minorHAnsi" w:cstheme="minorHAnsi"/>
        </w:rPr>
        <w:t xml:space="preserve">) listed on an EPA Superfund National Priorities or CERCLA List, or equivalent State list; (ii) located within 3,000 feet of a toxic or solid waste landfill site; or </w:t>
      </w:r>
      <w:r w:rsidRPr="00EE08F1">
        <w:rPr>
          <w:rFonts w:asciiTheme="minorHAnsi" w:hAnsiTheme="minorHAnsi" w:cstheme="minorHAnsi"/>
        </w:rPr>
        <w:lastRenderedPageBreak/>
        <w:t>(iii) with an underground storage tank. For any of these conditions, the grantee must provide an ASTM Phase I report.</w:t>
      </w:r>
    </w:p>
    <w:p w14:paraId="308B9BA8" w14:textId="76DF5BDD" w:rsidR="009F32A8" w:rsidRDefault="009F32A8" w:rsidP="00EE08F1">
      <w:pPr>
        <w:jc w:val="both"/>
        <w:rPr>
          <w:rFonts w:asciiTheme="minorHAnsi" w:hAnsiTheme="minorHAnsi" w:cstheme="minorHAnsi"/>
        </w:rPr>
      </w:pPr>
    </w:p>
    <w:p w14:paraId="49E3BAAC" w14:textId="77777777" w:rsidR="009F32A8" w:rsidRPr="002E6320" w:rsidRDefault="009F32A8" w:rsidP="009F32A8">
      <w:pPr>
        <w:pStyle w:val="ListParagraph"/>
        <w:numPr>
          <w:ilvl w:val="0"/>
          <w:numId w:val="21"/>
        </w:numPr>
        <w:rPr>
          <w:rFonts w:asciiTheme="minorHAnsi" w:hAnsiTheme="minorHAnsi" w:cstheme="minorHAnsi"/>
          <w:b/>
          <w:bCs/>
        </w:rPr>
      </w:pPr>
      <w:r w:rsidRPr="002E6320">
        <w:rPr>
          <w:rFonts w:asciiTheme="minorHAnsi" w:hAnsiTheme="minorHAnsi" w:cstheme="minorHAnsi"/>
        </w:rPr>
        <w:t>Make sure the Environmental Review Record (ERR) contains clear documentation showing how the site was evaluated for toxic and contaminated substances</w:t>
      </w:r>
    </w:p>
    <w:p w14:paraId="407D3612" w14:textId="77777777" w:rsidR="009F32A8" w:rsidRPr="002030F3" w:rsidRDefault="009F32A8" w:rsidP="009F32A8">
      <w:pPr>
        <w:pStyle w:val="ListParagraph"/>
        <w:numPr>
          <w:ilvl w:val="0"/>
          <w:numId w:val="21"/>
        </w:numPr>
        <w:rPr>
          <w:rFonts w:asciiTheme="minorHAnsi" w:hAnsiTheme="minorHAnsi" w:cstheme="minorHAnsi"/>
          <w:b/>
          <w:bCs/>
        </w:rPr>
      </w:pPr>
      <w:r w:rsidRPr="002E6320">
        <w:rPr>
          <w:rFonts w:asciiTheme="minorHAnsi" w:hAnsiTheme="minorHAnsi" w:cstheme="minorHAnsi"/>
        </w:rPr>
        <w:t xml:space="preserve">If toxic and contaminated substances were found on or near proximity to the project site, make sure the ERR contains clear documentation on how the findings were mitigated </w:t>
      </w:r>
    </w:p>
    <w:p w14:paraId="1E90255C" w14:textId="77777777" w:rsidR="009F32A8" w:rsidRPr="002030F3" w:rsidRDefault="009F32A8" w:rsidP="009F32A8">
      <w:pPr>
        <w:pStyle w:val="ListParagraph"/>
        <w:numPr>
          <w:ilvl w:val="0"/>
          <w:numId w:val="21"/>
        </w:numPr>
        <w:rPr>
          <w:rFonts w:asciiTheme="minorHAnsi" w:hAnsiTheme="minorHAnsi" w:cstheme="minorHAnsi"/>
          <w:b/>
          <w:bCs/>
        </w:rPr>
      </w:pPr>
      <w:r>
        <w:rPr>
          <w:rFonts w:asciiTheme="minorHAnsi" w:hAnsiTheme="minorHAnsi" w:cstheme="minorHAnsi"/>
        </w:rPr>
        <w:t xml:space="preserve">The ERR should include proof that each recommendation was followed through along with all evidence of remediation and follow-up testing as required. </w:t>
      </w:r>
    </w:p>
    <w:p w14:paraId="1AF60594" w14:textId="77777777" w:rsidR="009F32A8" w:rsidRPr="00F95EFD" w:rsidRDefault="009F32A8" w:rsidP="009F32A8">
      <w:pPr>
        <w:pStyle w:val="ListParagraph"/>
        <w:numPr>
          <w:ilvl w:val="0"/>
          <w:numId w:val="21"/>
        </w:numPr>
        <w:rPr>
          <w:rFonts w:asciiTheme="minorHAnsi" w:hAnsiTheme="minorHAnsi" w:cstheme="minorHAnsi"/>
          <w:b/>
          <w:bCs/>
        </w:rPr>
      </w:pPr>
      <w:r>
        <w:rPr>
          <w:rFonts w:asciiTheme="minorHAnsi" w:hAnsiTheme="minorHAnsi" w:cstheme="minorHAnsi"/>
        </w:rPr>
        <w:t xml:space="preserve">Any communication and results of conversations and requirements from the Voluntary Remediation Program should also be fully documented and included in the ERR. </w:t>
      </w:r>
    </w:p>
    <w:p w14:paraId="64AB2083" w14:textId="77777777" w:rsidR="001124AD" w:rsidRPr="00EE08F1" w:rsidRDefault="001124AD" w:rsidP="00EE08F1">
      <w:pPr>
        <w:jc w:val="both"/>
        <w:rPr>
          <w:rFonts w:asciiTheme="minorHAnsi" w:hAnsiTheme="minorHAnsi" w:cstheme="minorHAnsi"/>
        </w:rPr>
      </w:pPr>
    </w:p>
    <w:p w14:paraId="0BE57D15" w14:textId="77777777" w:rsidR="001124AD" w:rsidRDefault="00EE08F1" w:rsidP="00EE08F1">
      <w:pPr>
        <w:jc w:val="both"/>
        <w:rPr>
          <w:rFonts w:asciiTheme="minorHAnsi" w:hAnsiTheme="minorHAnsi" w:cstheme="minorHAnsi"/>
        </w:rPr>
      </w:pPr>
      <w:r w:rsidRPr="00EE08F1">
        <w:rPr>
          <w:rFonts w:asciiTheme="minorHAnsi" w:hAnsiTheme="minorHAnsi" w:cstheme="minorHAnsi"/>
        </w:rPr>
        <w:t xml:space="preserve">FHA-insured projects should refer to program guidelines and to Chapter 9 of the MAP (Multifamily Accelerated Processing) Guide to comply with toxics and site contamination. </w:t>
      </w:r>
    </w:p>
    <w:p w14:paraId="50392639" w14:textId="77777777" w:rsidR="001124AD" w:rsidRDefault="001124AD" w:rsidP="00EE08F1">
      <w:pPr>
        <w:jc w:val="both"/>
        <w:rPr>
          <w:rFonts w:asciiTheme="minorHAnsi" w:hAnsiTheme="minorHAnsi" w:cstheme="minorHAnsi"/>
        </w:rPr>
      </w:pPr>
    </w:p>
    <w:p w14:paraId="2056ED60" w14:textId="541D9741" w:rsidR="00EE08F1" w:rsidRDefault="00EE08F1" w:rsidP="00EE08F1">
      <w:pPr>
        <w:jc w:val="both"/>
        <w:rPr>
          <w:rFonts w:asciiTheme="minorHAnsi" w:hAnsiTheme="minorHAnsi" w:cstheme="minorHAnsi"/>
        </w:rPr>
      </w:pPr>
      <w:r w:rsidRPr="00EE08F1">
        <w:rPr>
          <w:rFonts w:asciiTheme="minorHAnsi" w:hAnsiTheme="minorHAnsi" w:cstheme="minorHAnsi"/>
        </w:rPr>
        <w:t>Non-FHA projects should identify the potential for hazardous substances or materials that may affect the health and safety of the users of the property as follows:</w:t>
      </w:r>
    </w:p>
    <w:p w14:paraId="0E407334" w14:textId="77777777" w:rsidR="004467C1" w:rsidRPr="00EE08F1" w:rsidRDefault="004467C1" w:rsidP="00EE08F1">
      <w:pPr>
        <w:jc w:val="both"/>
        <w:rPr>
          <w:rFonts w:asciiTheme="minorHAnsi" w:hAnsiTheme="minorHAnsi" w:cstheme="minorHAnsi"/>
        </w:rPr>
      </w:pPr>
    </w:p>
    <w:p w14:paraId="7599AFB4" w14:textId="77777777" w:rsidR="007C3E52" w:rsidRPr="00B02F67" w:rsidRDefault="007C3E52" w:rsidP="007C3E52">
      <w:pPr>
        <w:pStyle w:val="ListParagraph"/>
        <w:numPr>
          <w:ilvl w:val="0"/>
          <w:numId w:val="23"/>
        </w:numPr>
        <w:rPr>
          <w:rFonts w:asciiTheme="minorHAnsi" w:hAnsiTheme="minorHAnsi" w:cstheme="minorHAnsi"/>
          <w:b/>
          <w:bCs/>
        </w:rPr>
      </w:pPr>
      <w:r>
        <w:rPr>
          <w:rFonts w:asciiTheme="minorHAnsi" w:hAnsiTheme="minorHAnsi" w:cstheme="minorHAnsi"/>
        </w:rPr>
        <w:t xml:space="preserve">If not using a Phase I ESA, the Responsible Entity must conduct an equivalent analysis to evaluate the previous uses of the site and identify the potential for hazardous substances or materials that may affect the health and safety of the users of the property.  </w:t>
      </w:r>
    </w:p>
    <w:p w14:paraId="6BE970CF" w14:textId="1BDA84C3" w:rsidR="007C3E52" w:rsidRPr="007C3E52" w:rsidRDefault="007C3E52" w:rsidP="007C3E52">
      <w:pPr>
        <w:pStyle w:val="ListParagraph"/>
        <w:numPr>
          <w:ilvl w:val="1"/>
          <w:numId w:val="23"/>
        </w:numPr>
        <w:rPr>
          <w:rFonts w:asciiTheme="minorHAnsi" w:hAnsiTheme="minorHAnsi" w:cstheme="minorHAnsi"/>
          <w:b/>
          <w:bCs/>
        </w:rPr>
      </w:pPr>
      <w:r>
        <w:rPr>
          <w:rFonts w:asciiTheme="minorHAnsi" w:hAnsiTheme="minorHAnsi" w:cstheme="minorHAnsi"/>
          <w:i/>
          <w:iCs/>
        </w:rPr>
        <w:t xml:space="preserve">Note: It may not always be feasible to have a Phase I conducted for smaller projects that only consist of minor renovation or interior improvements to an existing building that will be retained for the same use (Ex. Energy efficiency upgrades such as boiler system and hot water heater replacements). </w:t>
      </w:r>
    </w:p>
    <w:p w14:paraId="6153D47D" w14:textId="0F5F41F8" w:rsidR="00EE08F1" w:rsidRPr="007C3E52" w:rsidRDefault="00EE08F1" w:rsidP="007C3E52">
      <w:pPr>
        <w:numPr>
          <w:ilvl w:val="0"/>
          <w:numId w:val="23"/>
        </w:numPr>
        <w:spacing w:after="160" w:line="259" w:lineRule="auto"/>
        <w:jc w:val="both"/>
        <w:rPr>
          <w:rFonts w:asciiTheme="minorHAnsi" w:hAnsiTheme="minorHAnsi" w:cstheme="minorHAnsi"/>
        </w:rPr>
      </w:pPr>
      <w:r w:rsidRPr="00EE08F1">
        <w:rPr>
          <w:rFonts w:asciiTheme="minorHAnsi" w:hAnsiTheme="minorHAnsi" w:cstheme="minorHAnsi"/>
        </w:rPr>
        <w:t xml:space="preserve">Review databases maintained by U.S. EPA and state, local, and tribal environmental quality </w:t>
      </w:r>
      <w:proofErr w:type="gramStart"/>
      <w:r w:rsidRPr="00EE08F1">
        <w:rPr>
          <w:rFonts w:asciiTheme="minorHAnsi" w:hAnsiTheme="minorHAnsi" w:cstheme="minorHAnsi"/>
        </w:rPr>
        <w:t>departments</w:t>
      </w:r>
      <w:proofErr w:type="gramEnd"/>
      <w:r w:rsidRPr="00EE08F1">
        <w:rPr>
          <w:rFonts w:asciiTheme="minorHAnsi" w:hAnsiTheme="minorHAnsi" w:cstheme="minorHAnsi"/>
        </w:rPr>
        <w:t xml:space="preserve"> or agencies to screen for potential </w:t>
      </w:r>
      <w:r w:rsidRPr="00EE08F1">
        <w:rPr>
          <w:rFonts w:asciiTheme="minorHAnsi" w:hAnsiTheme="minorHAnsi" w:cstheme="minorHAnsi"/>
          <w:i/>
          <w:iCs/>
        </w:rPr>
        <w:t>on-site </w:t>
      </w:r>
      <w:r w:rsidRPr="00EE08F1">
        <w:rPr>
          <w:rFonts w:asciiTheme="minorHAnsi" w:hAnsiTheme="minorHAnsi" w:cstheme="minorHAnsi"/>
        </w:rPr>
        <w:t>and </w:t>
      </w:r>
      <w:r w:rsidRPr="00EE08F1">
        <w:rPr>
          <w:rFonts w:asciiTheme="minorHAnsi" w:hAnsiTheme="minorHAnsi" w:cstheme="minorHAnsi"/>
          <w:i/>
          <w:iCs/>
        </w:rPr>
        <w:t>off-site</w:t>
      </w:r>
      <w:r w:rsidRPr="00EE08F1">
        <w:rPr>
          <w:rFonts w:asciiTheme="minorHAnsi" w:hAnsiTheme="minorHAnsi" w:cstheme="minorHAnsi"/>
        </w:rPr>
        <w:t xml:space="preserve"> facilities that could pose health and safety problems and toxic clean-up sites that are presently under analysis or remediation. Databases may include, but are not limited to: </w:t>
      </w:r>
    </w:p>
    <w:p w14:paraId="680BB499" w14:textId="77777777" w:rsidR="00EE08F1" w:rsidRPr="00EE08F1" w:rsidRDefault="009274C6" w:rsidP="009F32A8">
      <w:pPr>
        <w:numPr>
          <w:ilvl w:val="1"/>
          <w:numId w:val="23"/>
        </w:numPr>
        <w:spacing w:after="160" w:line="259" w:lineRule="auto"/>
        <w:jc w:val="both"/>
        <w:rPr>
          <w:rFonts w:asciiTheme="minorHAnsi" w:hAnsiTheme="minorHAnsi" w:cstheme="minorHAnsi"/>
        </w:rPr>
      </w:pPr>
      <w:hyperlink r:id="rId7" w:history="1">
        <w:r w:rsidR="00EE08F1" w:rsidRPr="00EE08F1">
          <w:rPr>
            <w:rStyle w:val="Hyperlink"/>
            <w:rFonts w:asciiTheme="minorHAnsi" w:hAnsiTheme="minorHAnsi" w:cstheme="minorHAnsi"/>
          </w:rPr>
          <w:t xml:space="preserve">EPA </w:t>
        </w:r>
        <w:proofErr w:type="spellStart"/>
        <w:r w:rsidR="00EE08F1" w:rsidRPr="00EE08F1">
          <w:rPr>
            <w:rStyle w:val="Hyperlink"/>
            <w:rFonts w:asciiTheme="minorHAnsi" w:hAnsiTheme="minorHAnsi" w:cstheme="minorHAnsi"/>
          </w:rPr>
          <w:t>NEPAssist</w:t>
        </w:r>
        <w:proofErr w:type="spellEnd"/>
      </w:hyperlink>
      <w:r w:rsidR="00EE08F1" w:rsidRPr="00EE08F1">
        <w:rPr>
          <w:rFonts w:asciiTheme="minorHAnsi" w:hAnsiTheme="minorHAnsi" w:cstheme="minorHAnsi"/>
        </w:rPr>
        <w:t xml:space="preserve"> </w:t>
      </w:r>
    </w:p>
    <w:p w14:paraId="241C2EB8" w14:textId="77777777" w:rsidR="00EE08F1" w:rsidRPr="00EE08F1" w:rsidRDefault="009274C6" w:rsidP="009F32A8">
      <w:pPr>
        <w:numPr>
          <w:ilvl w:val="1"/>
          <w:numId w:val="23"/>
        </w:numPr>
        <w:spacing w:after="160" w:line="259" w:lineRule="auto"/>
        <w:jc w:val="both"/>
        <w:rPr>
          <w:rFonts w:asciiTheme="minorHAnsi" w:hAnsiTheme="minorHAnsi" w:cstheme="minorHAnsi"/>
        </w:rPr>
      </w:pPr>
      <w:hyperlink r:id="rId8" w:history="1">
        <w:r w:rsidR="00EE08F1" w:rsidRPr="00EE08F1">
          <w:rPr>
            <w:rStyle w:val="Hyperlink"/>
            <w:rFonts w:asciiTheme="minorHAnsi" w:hAnsiTheme="minorHAnsi" w:cstheme="minorHAnsi"/>
          </w:rPr>
          <w:t xml:space="preserve">EPA </w:t>
        </w:r>
        <w:proofErr w:type="spellStart"/>
        <w:r w:rsidR="00EE08F1" w:rsidRPr="00EE08F1">
          <w:rPr>
            <w:rStyle w:val="Hyperlink"/>
            <w:rFonts w:asciiTheme="minorHAnsi" w:hAnsiTheme="minorHAnsi" w:cstheme="minorHAnsi"/>
          </w:rPr>
          <w:t>EnviroMapper</w:t>
        </w:r>
        <w:proofErr w:type="spellEnd"/>
      </w:hyperlink>
    </w:p>
    <w:p w14:paraId="68391A37" w14:textId="2A24957C" w:rsidR="00EE08F1" w:rsidRPr="001124AD" w:rsidRDefault="009274C6" w:rsidP="009F32A8">
      <w:pPr>
        <w:numPr>
          <w:ilvl w:val="1"/>
          <w:numId w:val="23"/>
        </w:numPr>
        <w:spacing w:after="160" w:line="259" w:lineRule="auto"/>
        <w:jc w:val="both"/>
        <w:rPr>
          <w:rStyle w:val="Hyperlink"/>
          <w:rFonts w:asciiTheme="minorHAnsi" w:hAnsiTheme="minorHAnsi" w:cstheme="minorHAnsi"/>
          <w:color w:val="auto"/>
          <w:u w:val="none"/>
        </w:rPr>
      </w:pPr>
      <w:hyperlink r:id="rId9" w:history="1">
        <w:r w:rsidR="00EE08F1" w:rsidRPr="00EE08F1">
          <w:rPr>
            <w:rStyle w:val="Hyperlink"/>
            <w:rFonts w:asciiTheme="minorHAnsi" w:hAnsiTheme="minorHAnsi" w:cstheme="minorHAnsi"/>
          </w:rPr>
          <w:t>EPA Cleanups in My Community Map</w:t>
        </w:r>
      </w:hyperlink>
    </w:p>
    <w:p w14:paraId="588774C3" w14:textId="5BAED368" w:rsidR="001124AD" w:rsidRPr="00EE08F1" w:rsidRDefault="009274C6" w:rsidP="009F32A8">
      <w:pPr>
        <w:numPr>
          <w:ilvl w:val="1"/>
          <w:numId w:val="23"/>
        </w:numPr>
        <w:spacing w:after="160" w:line="259" w:lineRule="auto"/>
        <w:jc w:val="both"/>
        <w:rPr>
          <w:rFonts w:asciiTheme="minorHAnsi" w:hAnsiTheme="minorHAnsi" w:cstheme="minorHAnsi"/>
        </w:rPr>
      </w:pPr>
      <w:hyperlink r:id="rId10" w:tgtFrame="_blank" w:history="1">
        <w:r w:rsidR="007C3E52" w:rsidRPr="006302A7">
          <w:rPr>
            <w:rStyle w:val="Hyperlink"/>
            <w:rFonts w:asciiTheme="minorHAnsi" w:hAnsiTheme="minorHAnsi" w:cstheme="minorHAnsi"/>
          </w:rPr>
          <w:t>DEQ LUST Site List</w:t>
        </w:r>
      </w:hyperlink>
      <w:r w:rsidR="007C3E52" w:rsidRPr="007C3E52">
        <w:rPr>
          <w:rFonts w:ascii="Arial" w:hAnsi="Arial" w:cs="Arial"/>
          <w:color w:val="222222"/>
          <w:shd w:val="clear" w:color="auto" w:fill="FFFFFF"/>
        </w:rPr>
        <w:t> </w:t>
      </w:r>
    </w:p>
    <w:p w14:paraId="71AF93DB" w14:textId="64A15A9D" w:rsidR="00EE08F1" w:rsidRPr="00EE08F1" w:rsidRDefault="00EE08F1" w:rsidP="009F32A8">
      <w:pPr>
        <w:numPr>
          <w:ilvl w:val="0"/>
          <w:numId w:val="23"/>
        </w:numPr>
        <w:spacing w:after="160" w:line="259" w:lineRule="auto"/>
        <w:jc w:val="both"/>
        <w:rPr>
          <w:rFonts w:asciiTheme="minorHAnsi" w:hAnsiTheme="minorHAnsi" w:cstheme="minorHAnsi"/>
        </w:rPr>
      </w:pPr>
      <w:r w:rsidRPr="00EE08F1">
        <w:rPr>
          <w:rFonts w:asciiTheme="minorHAnsi" w:hAnsiTheme="minorHAnsi" w:cstheme="minorHAnsi"/>
        </w:rPr>
        <w:t xml:space="preserve">Investigate previous uses of the site. Site inspections and building and use permit records as well as Sanborn Co. maps </w:t>
      </w:r>
      <w:r w:rsidR="006302A7">
        <w:rPr>
          <w:rFonts w:asciiTheme="minorHAnsi" w:hAnsiTheme="minorHAnsi" w:cstheme="minorHAnsi"/>
        </w:rPr>
        <w:t xml:space="preserve">and other historical maps </w:t>
      </w:r>
      <w:r w:rsidRPr="00EE08F1">
        <w:rPr>
          <w:rFonts w:asciiTheme="minorHAnsi" w:hAnsiTheme="minorHAnsi" w:cstheme="minorHAnsi"/>
        </w:rPr>
        <w:t>show the previous land uses which could have left toxic residues. Other methods of evaluation include performing a site walk, interviewing property owners or managers and local officials, and analyzing land-use records, permits, and violations.</w:t>
      </w:r>
    </w:p>
    <w:p w14:paraId="77C83DA1" w14:textId="66827FF7" w:rsidR="00EE08F1" w:rsidRDefault="00EE08F1" w:rsidP="009F32A8">
      <w:pPr>
        <w:numPr>
          <w:ilvl w:val="0"/>
          <w:numId w:val="23"/>
        </w:numPr>
        <w:spacing w:after="160" w:line="259" w:lineRule="auto"/>
        <w:jc w:val="both"/>
        <w:rPr>
          <w:rFonts w:asciiTheme="minorHAnsi" w:hAnsiTheme="minorHAnsi" w:cstheme="minorHAnsi"/>
        </w:rPr>
      </w:pPr>
      <w:r w:rsidRPr="00EE08F1">
        <w:rPr>
          <w:rFonts w:asciiTheme="minorHAnsi" w:hAnsiTheme="minorHAnsi" w:cstheme="minorHAnsi"/>
        </w:rPr>
        <w:lastRenderedPageBreak/>
        <w:t xml:space="preserve">When site conditions indicate that the subject property is contaminated or likely contaminated by toxic substances, hazardous materials, or petroleum products, </w:t>
      </w:r>
      <w:r w:rsidRPr="00300530">
        <w:rPr>
          <w:rFonts w:asciiTheme="minorHAnsi" w:hAnsiTheme="minorHAnsi" w:cstheme="minorHAnsi"/>
          <w:strike/>
        </w:rPr>
        <w:t>one shall</w:t>
      </w:r>
      <w:r w:rsidRPr="00EE08F1">
        <w:rPr>
          <w:rFonts w:asciiTheme="minorHAnsi" w:hAnsiTheme="minorHAnsi" w:cstheme="minorHAnsi"/>
        </w:rPr>
        <w:t xml:space="preserve"> provide an ASTM certified Phase I ESA report, or other studies where applicable. Any hazards that are identified should be evaluated for the potential to affect the health and safety of the occupants and end-users. Contact your local HUD field environmental officer for further technical assistance in this regard.</w:t>
      </w:r>
    </w:p>
    <w:p w14:paraId="37741B05" w14:textId="57B69517" w:rsidR="00B67089" w:rsidRPr="00EE08F1" w:rsidRDefault="00B67089" w:rsidP="009F32A8">
      <w:pPr>
        <w:numPr>
          <w:ilvl w:val="1"/>
          <w:numId w:val="23"/>
        </w:numPr>
        <w:spacing w:after="160" w:line="259" w:lineRule="auto"/>
        <w:jc w:val="both"/>
        <w:rPr>
          <w:rFonts w:asciiTheme="minorHAnsi" w:hAnsiTheme="minorHAnsi" w:cstheme="minorHAnsi"/>
        </w:rPr>
      </w:pPr>
      <w:r>
        <w:rPr>
          <w:rFonts w:asciiTheme="minorHAnsi" w:hAnsiTheme="minorHAnsi" w:cstheme="minorHAnsi"/>
        </w:rPr>
        <w:t xml:space="preserve">Refer to </w:t>
      </w:r>
      <w:hyperlink r:id="rId11" w:history="1">
        <w:r w:rsidRPr="00B67089">
          <w:rPr>
            <w:rStyle w:val="Hyperlink"/>
            <w:rFonts w:asciiTheme="minorHAnsi" w:hAnsiTheme="minorHAnsi" w:cstheme="minorHAnsi"/>
          </w:rPr>
          <w:t>Using a Phase I Environmental Site Assessment to Document Compliance with HUD Environmental Standards at 24 CFR 58.5(</w:t>
        </w:r>
        <w:proofErr w:type="spellStart"/>
        <w:r w:rsidRPr="00B67089">
          <w:rPr>
            <w:rStyle w:val="Hyperlink"/>
            <w:rFonts w:asciiTheme="minorHAnsi" w:hAnsiTheme="minorHAnsi" w:cstheme="minorHAnsi"/>
          </w:rPr>
          <w:t>i</w:t>
        </w:r>
        <w:proofErr w:type="spellEnd"/>
        <w:r w:rsidRPr="00B67089">
          <w:rPr>
            <w:rStyle w:val="Hyperlink"/>
            <w:rFonts w:asciiTheme="minorHAnsi" w:hAnsiTheme="minorHAnsi" w:cstheme="minorHAnsi"/>
          </w:rPr>
          <w:t>)(2) or 50.3(</w:t>
        </w:r>
        <w:proofErr w:type="spellStart"/>
        <w:r w:rsidRPr="00B67089">
          <w:rPr>
            <w:rStyle w:val="Hyperlink"/>
            <w:rFonts w:asciiTheme="minorHAnsi" w:hAnsiTheme="minorHAnsi" w:cstheme="minorHAnsi"/>
          </w:rPr>
          <w:t>i</w:t>
        </w:r>
        <w:proofErr w:type="spellEnd"/>
        <w:r w:rsidRPr="00B67089">
          <w:rPr>
            <w:rStyle w:val="Hyperlink"/>
            <w:rFonts w:asciiTheme="minorHAnsi" w:hAnsiTheme="minorHAnsi" w:cstheme="minorHAnsi"/>
          </w:rPr>
          <w:t>)</w:t>
        </w:r>
      </w:hyperlink>
    </w:p>
    <w:p w14:paraId="2BB0222B" w14:textId="77777777" w:rsidR="009F32A8" w:rsidRDefault="009F32A8" w:rsidP="00EE08F1">
      <w:pPr>
        <w:jc w:val="both"/>
        <w:rPr>
          <w:rFonts w:asciiTheme="minorHAnsi" w:hAnsiTheme="minorHAnsi" w:cstheme="minorHAnsi"/>
          <w:b/>
          <w:bCs/>
        </w:rPr>
      </w:pPr>
    </w:p>
    <w:p w14:paraId="062EEFA2" w14:textId="77777777" w:rsidR="009F32A8" w:rsidRPr="002E6320" w:rsidRDefault="009F32A8" w:rsidP="009F32A8">
      <w:pPr>
        <w:rPr>
          <w:rFonts w:asciiTheme="minorHAnsi" w:hAnsiTheme="minorHAnsi" w:cstheme="minorHAnsi"/>
          <w:b/>
          <w:bCs/>
        </w:rPr>
      </w:pPr>
      <w:r w:rsidRPr="002E6320">
        <w:rPr>
          <w:rFonts w:asciiTheme="minorHAnsi" w:hAnsiTheme="minorHAnsi" w:cstheme="minorHAnsi"/>
          <w:b/>
          <w:bCs/>
        </w:rPr>
        <w:t>FOR NEW CONSTRUCTION OR MAJOR REHABILITATION ACTIVITIES</w:t>
      </w:r>
    </w:p>
    <w:p w14:paraId="51ABBDBE" w14:textId="77777777" w:rsidR="009F32A8" w:rsidRPr="008B2B10" w:rsidRDefault="009F32A8" w:rsidP="009F32A8">
      <w:pPr>
        <w:pStyle w:val="ListParagraph"/>
        <w:numPr>
          <w:ilvl w:val="0"/>
          <w:numId w:val="21"/>
        </w:numPr>
        <w:rPr>
          <w:rFonts w:asciiTheme="minorHAnsi" w:hAnsiTheme="minorHAnsi" w:cstheme="minorHAnsi"/>
          <w:b/>
          <w:bCs/>
        </w:rPr>
      </w:pPr>
      <w:r w:rsidRPr="002E6320">
        <w:rPr>
          <w:rFonts w:asciiTheme="minorHAnsi" w:hAnsiTheme="minorHAnsi" w:cstheme="minorHAnsi"/>
        </w:rPr>
        <w:t>Request a Phase I Environmental Site Assessment (ESA)</w:t>
      </w:r>
    </w:p>
    <w:p w14:paraId="449AFC16" w14:textId="35F93898" w:rsidR="009F32A8" w:rsidRPr="002E6320" w:rsidRDefault="009F32A8" w:rsidP="009F32A8">
      <w:pPr>
        <w:pStyle w:val="ListParagraph"/>
        <w:numPr>
          <w:ilvl w:val="1"/>
          <w:numId w:val="21"/>
        </w:numPr>
        <w:rPr>
          <w:rFonts w:asciiTheme="minorHAnsi" w:hAnsiTheme="minorHAnsi" w:cstheme="minorHAnsi"/>
          <w:b/>
          <w:bCs/>
        </w:rPr>
      </w:pPr>
      <w:r>
        <w:rPr>
          <w:rFonts w:asciiTheme="minorHAnsi" w:hAnsiTheme="minorHAnsi" w:cstheme="minorHAnsi"/>
          <w:i/>
          <w:iCs/>
        </w:rPr>
        <w:t xml:space="preserve">Note: A Phase I </w:t>
      </w:r>
      <w:r w:rsidR="005D24C5">
        <w:rPr>
          <w:rFonts w:asciiTheme="minorHAnsi" w:hAnsiTheme="minorHAnsi" w:cstheme="minorHAnsi"/>
          <w:i/>
          <w:iCs/>
        </w:rPr>
        <w:t>ESA</w:t>
      </w:r>
      <w:r>
        <w:rPr>
          <w:rFonts w:asciiTheme="minorHAnsi" w:hAnsiTheme="minorHAnsi" w:cstheme="minorHAnsi"/>
          <w:i/>
          <w:iCs/>
        </w:rPr>
        <w:t xml:space="preserve"> is not triggered by new construction. Part 58 does not have a Phase I trigger for new construction, change in land use, or increased density. However, a Phase I is the simplest way to evaluate the previous uses of the site or other evidence of contamination on or nea</w:t>
      </w:r>
      <w:r w:rsidR="006302A7">
        <w:rPr>
          <w:rFonts w:asciiTheme="minorHAnsi" w:hAnsiTheme="minorHAnsi" w:cstheme="minorHAnsi"/>
          <w:i/>
          <w:iCs/>
        </w:rPr>
        <w:t>r</w:t>
      </w:r>
      <w:r>
        <w:rPr>
          <w:rFonts w:asciiTheme="minorHAnsi" w:hAnsiTheme="minorHAnsi" w:cstheme="minorHAnsi"/>
          <w:i/>
          <w:iCs/>
        </w:rPr>
        <w:t xml:space="preserve"> the site.</w:t>
      </w:r>
    </w:p>
    <w:p w14:paraId="08C5BE93" w14:textId="77777777" w:rsidR="009F32A8" w:rsidRPr="002E6320" w:rsidRDefault="009F32A8" w:rsidP="009F32A8">
      <w:pPr>
        <w:pStyle w:val="ListParagraph"/>
        <w:numPr>
          <w:ilvl w:val="0"/>
          <w:numId w:val="21"/>
        </w:numPr>
        <w:rPr>
          <w:rFonts w:asciiTheme="minorHAnsi" w:hAnsiTheme="minorHAnsi" w:cstheme="minorHAnsi"/>
          <w:b/>
          <w:bCs/>
        </w:rPr>
      </w:pPr>
      <w:r w:rsidRPr="002E6320">
        <w:rPr>
          <w:rFonts w:asciiTheme="minorHAnsi" w:hAnsiTheme="minorHAnsi" w:cstheme="minorHAnsi"/>
        </w:rPr>
        <w:t>If recognized environmental conditions (REC) were found in the Phase I, request a Phase II ESA to be conducted</w:t>
      </w:r>
    </w:p>
    <w:p w14:paraId="252CB411" w14:textId="77777777" w:rsidR="009F32A8" w:rsidRPr="002E6320" w:rsidRDefault="009F32A8" w:rsidP="009F32A8">
      <w:pPr>
        <w:pStyle w:val="ListParagraph"/>
        <w:numPr>
          <w:ilvl w:val="0"/>
          <w:numId w:val="21"/>
        </w:numPr>
        <w:rPr>
          <w:rFonts w:asciiTheme="minorHAnsi" w:hAnsiTheme="minorHAnsi" w:cstheme="minorHAnsi"/>
          <w:b/>
          <w:bCs/>
        </w:rPr>
      </w:pPr>
      <w:r w:rsidRPr="002E6320">
        <w:rPr>
          <w:rFonts w:asciiTheme="minorHAnsi" w:hAnsiTheme="minorHAnsi" w:cstheme="minorHAnsi"/>
        </w:rPr>
        <w:t>If the Phase II ESA found contaminants of concern (COC) and provided recommendations for further action:</w:t>
      </w:r>
    </w:p>
    <w:p w14:paraId="3F04BF86" w14:textId="77777777" w:rsidR="009F32A8" w:rsidRPr="002E6320" w:rsidRDefault="009F32A8" w:rsidP="009F32A8">
      <w:pPr>
        <w:pStyle w:val="ListParagraph"/>
        <w:numPr>
          <w:ilvl w:val="1"/>
          <w:numId w:val="20"/>
        </w:numPr>
        <w:rPr>
          <w:rFonts w:asciiTheme="minorHAnsi" w:hAnsiTheme="minorHAnsi" w:cstheme="minorHAnsi"/>
          <w:b/>
          <w:bCs/>
        </w:rPr>
      </w:pPr>
      <w:r w:rsidRPr="002E6320">
        <w:rPr>
          <w:rFonts w:asciiTheme="minorHAnsi" w:hAnsiTheme="minorHAnsi" w:cstheme="minorHAnsi"/>
        </w:rPr>
        <w:t xml:space="preserve">Consider alternatives, such as choosing another project site if remediation is not </w:t>
      </w:r>
      <w:proofErr w:type="gramStart"/>
      <w:r w:rsidRPr="002E6320">
        <w:rPr>
          <w:rFonts w:asciiTheme="minorHAnsi" w:hAnsiTheme="minorHAnsi" w:cstheme="minorHAnsi"/>
        </w:rPr>
        <w:t>feasible;</w:t>
      </w:r>
      <w:proofErr w:type="gramEnd"/>
      <w:r w:rsidRPr="002E6320">
        <w:rPr>
          <w:rFonts w:asciiTheme="minorHAnsi" w:hAnsiTheme="minorHAnsi" w:cstheme="minorHAnsi"/>
        </w:rPr>
        <w:t xml:space="preserve"> OR</w:t>
      </w:r>
    </w:p>
    <w:p w14:paraId="0176BF40" w14:textId="2B9F040F" w:rsidR="009F32A8" w:rsidRPr="007C3E52" w:rsidRDefault="009F32A8" w:rsidP="007C3E52">
      <w:pPr>
        <w:pStyle w:val="ListParagraph"/>
        <w:numPr>
          <w:ilvl w:val="1"/>
          <w:numId w:val="20"/>
        </w:numPr>
        <w:rPr>
          <w:rFonts w:asciiTheme="minorHAnsi" w:hAnsiTheme="minorHAnsi" w:cstheme="minorHAnsi"/>
          <w:b/>
          <w:bCs/>
        </w:rPr>
      </w:pPr>
      <w:r w:rsidRPr="002E6320">
        <w:rPr>
          <w:rFonts w:asciiTheme="minorHAnsi" w:hAnsiTheme="minorHAnsi" w:cstheme="minorHAnsi"/>
        </w:rPr>
        <w:t xml:space="preserve">Work closely with your Voluntary Remediation Program (VRP) to ensure that all recommendations are satisfied </w:t>
      </w:r>
    </w:p>
    <w:p w14:paraId="15A4716A" w14:textId="77777777" w:rsidR="009F32A8" w:rsidRDefault="009F32A8" w:rsidP="00EE08F1">
      <w:pPr>
        <w:jc w:val="both"/>
        <w:rPr>
          <w:rFonts w:asciiTheme="minorHAnsi" w:hAnsiTheme="minorHAnsi" w:cstheme="minorHAnsi"/>
          <w:b/>
          <w:bCs/>
        </w:rPr>
      </w:pPr>
    </w:p>
    <w:p w14:paraId="57F13A1B" w14:textId="25E545CF" w:rsidR="00EE08F1" w:rsidRPr="00EE08F1" w:rsidRDefault="005D24C5" w:rsidP="00EE08F1">
      <w:pPr>
        <w:jc w:val="both"/>
        <w:rPr>
          <w:rFonts w:asciiTheme="minorHAnsi" w:hAnsiTheme="minorHAnsi" w:cstheme="minorHAnsi"/>
          <w:b/>
          <w:bCs/>
        </w:rPr>
      </w:pPr>
      <w:r>
        <w:rPr>
          <w:rFonts w:asciiTheme="minorHAnsi" w:hAnsiTheme="minorHAnsi" w:cstheme="minorHAnsi"/>
          <w:b/>
          <w:bCs/>
        </w:rPr>
        <w:t>Determine whether any</w:t>
      </w:r>
      <w:r w:rsidRPr="00EE08F1">
        <w:rPr>
          <w:rFonts w:asciiTheme="minorHAnsi" w:hAnsiTheme="minorHAnsi" w:cstheme="minorHAnsi"/>
          <w:b/>
          <w:bCs/>
        </w:rPr>
        <w:t xml:space="preserve"> </w:t>
      </w:r>
      <w:r w:rsidR="00EE08F1" w:rsidRPr="00EE08F1">
        <w:rPr>
          <w:rFonts w:asciiTheme="minorHAnsi" w:hAnsiTheme="minorHAnsi" w:cstheme="minorHAnsi"/>
          <w:b/>
          <w:bCs/>
        </w:rPr>
        <w:t>adverse environmental impacts be mitigated</w:t>
      </w:r>
      <w:r>
        <w:rPr>
          <w:rFonts w:asciiTheme="minorHAnsi" w:hAnsiTheme="minorHAnsi" w:cstheme="minorHAnsi"/>
          <w:b/>
          <w:bCs/>
        </w:rPr>
        <w:t>.</w:t>
      </w:r>
      <w:r w:rsidR="006302A7">
        <w:rPr>
          <w:rFonts w:asciiTheme="minorHAnsi" w:hAnsiTheme="minorHAnsi" w:cstheme="minorHAnsi"/>
          <w:b/>
          <w:bCs/>
        </w:rPr>
        <w:t xml:space="preserve"> </w:t>
      </w:r>
    </w:p>
    <w:p w14:paraId="70FDFC63" w14:textId="21885648" w:rsidR="00F4687E" w:rsidRPr="00EE08F1" w:rsidRDefault="00EE08F1" w:rsidP="00EE08F1">
      <w:pPr>
        <w:jc w:val="both"/>
        <w:rPr>
          <w:rFonts w:asciiTheme="minorHAnsi" w:hAnsiTheme="minorHAnsi" w:cstheme="minorHAnsi"/>
        </w:rPr>
      </w:pPr>
      <w:r w:rsidRPr="00EE08F1">
        <w:rPr>
          <w:rFonts w:asciiTheme="minorHAnsi" w:hAnsiTheme="minorHAnsi" w:cstheme="minorHAnsi"/>
        </w:rPr>
        <w:t>Use mitigation to prevent the hazard from affecting the health and safety of project occupants or remediate the contaminated property and work with the appropriate state agency.</w:t>
      </w:r>
      <w:r w:rsidR="00F4687E">
        <w:rPr>
          <w:rFonts w:asciiTheme="minorHAnsi" w:hAnsiTheme="minorHAnsi" w:cstheme="minorHAnsi"/>
        </w:rPr>
        <w:t xml:space="preserve">  If environmental contamination is identified, remediation may be made part of the scope of work of the funded project.  The grantee must maintain documentation to demonstrate that the identified contamination was addressed as required in consultation with the appropriate state agency.  Such documentation may </w:t>
      </w:r>
      <w:proofErr w:type="gramStart"/>
      <w:r w:rsidR="00F4687E">
        <w:rPr>
          <w:rFonts w:asciiTheme="minorHAnsi" w:hAnsiTheme="minorHAnsi" w:cstheme="minorHAnsi"/>
        </w:rPr>
        <w:t>include:</w:t>
      </w:r>
      <w:proofErr w:type="gramEnd"/>
      <w:r w:rsidR="00F4687E">
        <w:rPr>
          <w:rFonts w:asciiTheme="minorHAnsi" w:hAnsiTheme="minorHAnsi" w:cstheme="minorHAnsi"/>
        </w:rPr>
        <w:t xml:space="preserve"> tests, reports, final analysis and clearance from state agency.</w:t>
      </w:r>
    </w:p>
    <w:p w14:paraId="5C8AEC75" w14:textId="77777777" w:rsidR="00EE08F1" w:rsidRPr="00EE08F1" w:rsidRDefault="00EE08F1" w:rsidP="00EE08F1">
      <w:pPr>
        <w:pStyle w:val="Heading1"/>
        <w:jc w:val="both"/>
        <w:rPr>
          <w:rFonts w:asciiTheme="minorHAnsi" w:hAnsiTheme="minorHAnsi" w:cstheme="minorHAnsi"/>
        </w:rPr>
      </w:pPr>
      <w:r w:rsidRPr="00EE08F1">
        <w:rPr>
          <w:rFonts w:asciiTheme="minorHAnsi" w:hAnsiTheme="minorHAnsi" w:cstheme="minorHAnsi"/>
        </w:rPr>
        <w:t>Compliance and Documentation:</w:t>
      </w:r>
    </w:p>
    <w:p w14:paraId="589E33C5" w14:textId="77777777" w:rsidR="00EE08F1" w:rsidRPr="00EE08F1" w:rsidRDefault="00EE08F1" w:rsidP="00EE08F1">
      <w:pPr>
        <w:jc w:val="both"/>
        <w:rPr>
          <w:rFonts w:asciiTheme="minorHAnsi" w:hAnsiTheme="minorHAnsi" w:cstheme="minorHAnsi"/>
        </w:rPr>
      </w:pPr>
      <w:r w:rsidRPr="00EE08F1">
        <w:rPr>
          <w:rFonts w:asciiTheme="minorHAnsi" w:hAnsiTheme="minorHAnsi" w:cstheme="minorHAnsi"/>
        </w:rPr>
        <w:t xml:space="preserve"> For non-FHA-insured programs, the environmental review record should contain </w:t>
      </w:r>
      <w:r w:rsidRPr="00EE08F1">
        <w:rPr>
          <w:rFonts w:asciiTheme="minorHAnsi" w:hAnsiTheme="minorHAnsi" w:cstheme="minorHAnsi"/>
          <w:b/>
          <w:bCs/>
        </w:rPr>
        <w:t>one </w:t>
      </w:r>
      <w:r w:rsidRPr="00EE08F1">
        <w:rPr>
          <w:rFonts w:asciiTheme="minorHAnsi" w:hAnsiTheme="minorHAnsi" w:cstheme="minorHAnsi"/>
        </w:rPr>
        <w:t>of the following:</w:t>
      </w:r>
    </w:p>
    <w:p w14:paraId="483502A7" w14:textId="72392D48" w:rsidR="00EE08F1" w:rsidRPr="00EE08F1" w:rsidRDefault="00EE08F1" w:rsidP="007C3E52">
      <w:pPr>
        <w:numPr>
          <w:ilvl w:val="0"/>
          <w:numId w:val="24"/>
        </w:numPr>
        <w:spacing w:after="160" w:line="259" w:lineRule="auto"/>
        <w:jc w:val="both"/>
        <w:rPr>
          <w:rFonts w:asciiTheme="minorHAnsi" w:hAnsiTheme="minorHAnsi" w:cstheme="minorHAnsi"/>
        </w:rPr>
      </w:pPr>
      <w:r w:rsidRPr="00EE08F1">
        <w:rPr>
          <w:rFonts w:asciiTheme="minorHAnsi" w:hAnsiTheme="minorHAnsi" w:cstheme="minorHAnsi"/>
        </w:rPr>
        <w:t>Evidence the site is not contaminated (for multifamily housing projects this includes on</w:t>
      </w:r>
      <w:r w:rsidR="006302A7">
        <w:rPr>
          <w:rFonts w:asciiTheme="minorHAnsi" w:hAnsiTheme="minorHAnsi" w:cstheme="minorHAnsi"/>
        </w:rPr>
        <w:t>-site</w:t>
      </w:r>
      <w:r w:rsidRPr="00EE08F1">
        <w:rPr>
          <w:rFonts w:asciiTheme="minorHAnsi" w:hAnsiTheme="minorHAnsi" w:cstheme="minorHAnsi"/>
        </w:rPr>
        <w:t xml:space="preserve"> and off-site contamination and previous uses of the site); a Phase I Environmental Site Assessment is strongly encouraged for multifamily and non-residential projects</w:t>
      </w:r>
    </w:p>
    <w:p w14:paraId="34B3A4B3" w14:textId="77777777" w:rsidR="00EE08F1" w:rsidRPr="00EE08F1" w:rsidRDefault="00EE08F1" w:rsidP="007C3E52">
      <w:pPr>
        <w:numPr>
          <w:ilvl w:val="0"/>
          <w:numId w:val="24"/>
        </w:numPr>
        <w:spacing w:after="160" w:line="259" w:lineRule="auto"/>
        <w:jc w:val="both"/>
        <w:rPr>
          <w:rFonts w:asciiTheme="minorHAnsi" w:hAnsiTheme="minorHAnsi" w:cstheme="minorHAnsi"/>
        </w:rPr>
      </w:pPr>
      <w:r w:rsidRPr="00EE08F1">
        <w:rPr>
          <w:rFonts w:asciiTheme="minorHAnsi" w:hAnsiTheme="minorHAnsi" w:cstheme="minorHAnsi"/>
        </w:rPr>
        <w:lastRenderedPageBreak/>
        <w:t>Evidence supporting a determination the hazard will not affect the health and safety of the occupants or conflict with the intended use of the site, including any mitigation measures used</w:t>
      </w:r>
    </w:p>
    <w:p w14:paraId="6AC22D4F" w14:textId="77777777" w:rsidR="00EE08F1" w:rsidRPr="00EE08F1" w:rsidRDefault="00EE08F1" w:rsidP="007C3E52">
      <w:pPr>
        <w:numPr>
          <w:ilvl w:val="0"/>
          <w:numId w:val="24"/>
        </w:numPr>
        <w:spacing w:after="160" w:line="259" w:lineRule="auto"/>
        <w:jc w:val="both"/>
        <w:rPr>
          <w:rFonts w:asciiTheme="minorHAnsi" w:hAnsiTheme="minorHAnsi" w:cstheme="minorHAnsi"/>
        </w:rPr>
      </w:pPr>
      <w:r w:rsidRPr="00EE08F1">
        <w:rPr>
          <w:rFonts w:asciiTheme="minorHAnsi" w:hAnsiTheme="minorHAnsi" w:cstheme="minorHAnsi"/>
        </w:rPr>
        <w:t>Documentation the site has been cleaned up according to EPA or state standards for residential properties, which requires a letter of “No Further Action” (NFA) from the appropriate state department/agency or an RAO letter from the LSRP</w:t>
      </w:r>
    </w:p>
    <w:p w14:paraId="36511813" w14:textId="7101C49B" w:rsidR="00EE08F1" w:rsidRPr="00EE08F1" w:rsidRDefault="00B67089" w:rsidP="00EE08F1">
      <w:pPr>
        <w:jc w:val="both"/>
        <w:rPr>
          <w:rFonts w:asciiTheme="minorHAnsi" w:hAnsiTheme="minorHAnsi" w:cstheme="minorHAnsi"/>
        </w:rPr>
      </w:pPr>
      <w:r>
        <w:rPr>
          <w:rFonts w:asciiTheme="minorHAnsi" w:hAnsiTheme="minorHAnsi" w:cstheme="minorHAnsi"/>
        </w:rPr>
        <w:t>Ensure grantees are using the following worksheets</w:t>
      </w:r>
      <w:r w:rsidR="00EE08F1" w:rsidRPr="00EE08F1">
        <w:rPr>
          <w:rFonts w:asciiTheme="minorHAnsi" w:hAnsiTheme="minorHAnsi" w:cstheme="minorHAnsi"/>
        </w:rPr>
        <w:t xml:space="preserve">: </w:t>
      </w:r>
    </w:p>
    <w:p w14:paraId="60156BB7" w14:textId="77777777" w:rsidR="00EE08F1" w:rsidRPr="00EE08F1" w:rsidRDefault="009274C6" w:rsidP="00EE08F1">
      <w:pPr>
        <w:jc w:val="both"/>
        <w:rPr>
          <w:rFonts w:asciiTheme="minorHAnsi" w:hAnsiTheme="minorHAnsi" w:cstheme="minorHAnsi"/>
        </w:rPr>
      </w:pPr>
      <w:hyperlink r:id="rId12" w:history="1">
        <w:r w:rsidR="00EE08F1" w:rsidRPr="00EE08F1">
          <w:rPr>
            <w:rStyle w:val="Hyperlink"/>
            <w:rFonts w:asciiTheme="minorHAnsi" w:hAnsiTheme="minorHAnsi" w:cstheme="minorHAnsi"/>
          </w:rPr>
          <w:t>Site Contamination (Single Family) – Worksheet</w:t>
        </w:r>
      </w:hyperlink>
    </w:p>
    <w:p w14:paraId="359BCE90" w14:textId="3FA60AC3" w:rsidR="00EE08F1" w:rsidRDefault="009274C6" w:rsidP="00B67089">
      <w:pPr>
        <w:jc w:val="both"/>
        <w:rPr>
          <w:rFonts w:asciiTheme="minorHAnsi" w:hAnsiTheme="minorHAnsi" w:cstheme="minorHAnsi"/>
        </w:rPr>
      </w:pPr>
      <w:hyperlink r:id="rId13" w:history="1">
        <w:r w:rsidR="00EE08F1" w:rsidRPr="00EE08F1">
          <w:rPr>
            <w:rStyle w:val="Hyperlink"/>
            <w:rFonts w:asciiTheme="minorHAnsi" w:hAnsiTheme="minorHAnsi" w:cstheme="minorHAnsi"/>
          </w:rPr>
          <w:t>Site Contamination (Multi-Family</w:t>
        </w:r>
        <w:r w:rsidR="00B67089">
          <w:rPr>
            <w:rStyle w:val="Hyperlink"/>
            <w:rFonts w:asciiTheme="minorHAnsi" w:hAnsiTheme="minorHAnsi" w:cstheme="minorHAnsi"/>
          </w:rPr>
          <w:t xml:space="preserve"> and non-Residential Building)</w:t>
        </w:r>
        <w:r w:rsidR="00EE08F1" w:rsidRPr="00EE08F1">
          <w:rPr>
            <w:rStyle w:val="Hyperlink"/>
            <w:rFonts w:asciiTheme="minorHAnsi" w:hAnsiTheme="minorHAnsi" w:cstheme="minorHAnsi"/>
          </w:rPr>
          <w:t xml:space="preserve"> - Worksheet</w:t>
        </w:r>
      </w:hyperlink>
    </w:p>
    <w:p w14:paraId="4FA3AD8A" w14:textId="77777777" w:rsidR="007C3E52" w:rsidRDefault="007C3E52">
      <w:pPr>
        <w:spacing w:after="200" w:line="276" w:lineRule="auto"/>
        <w:rPr>
          <w:rFonts w:asciiTheme="minorHAnsi" w:hAnsiTheme="minorHAnsi" w:cstheme="minorHAnsi"/>
          <w:b/>
          <w:sz w:val="28"/>
          <w:szCs w:val="28"/>
        </w:rPr>
      </w:pPr>
    </w:p>
    <w:p w14:paraId="0328C327" w14:textId="0E2B4C01" w:rsidR="007C3E52" w:rsidRPr="00146E23" w:rsidRDefault="006302A7" w:rsidP="00146E23">
      <w:pPr>
        <w:pStyle w:val="Heading1"/>
      </w:pPr>
      <w:r>
        <w:br w:type="page"/>
      </w:r>
      <w:r w:rsidR="007C3E52">
        <w:lastRenderedPageBreak/>
        <w:t>Related Resources</w:t>
      </w:r>
    </w:p>
    <w:p w14:paraId="23E609C8" w14:textId="77777777" w:rsidR="007076AB" w:rsidRDefault="007076AB" w:rsidP="007C3E52">
      <w:pPr>
        <w:rPr>
          <w:rFonts w:asciiTheme="minorHAnsi" w:hAnsiTheme="minorHAnsi" w:cstheme="minorHAnsi"/>
          <w:b/>
          <w:bCs/>
        </w:rPr>
      </w:pPr>
      <w:r>
        <w:rPr>
          <w:rFonts w:asciiTheme="minorHAnsi" w:hAnsiTheme="minorHAnsi" w:cstheme="minorHAnsi"/>
          <w:b/>
          <w:bCs/>
        </w:rPr>
        <w:t>Guidance and Training Materials</w:t>
      </w:r>
    </w:p>
    <w:p w14:paraId="156FD7DC" w14:textId="77777777" w:rsidR="007076AB" w:rsidRPr="004467C1" w:rsidRDefault="009274C6" w:rsidP="007076AB">
      <w:pPr>
        <w:numPr>
          <w:ilvl w:val="0"/>
          <w:numId w:val="25"/>
        </w:numPr>
        <w:shd w:val="clear" w:color="auto" w:fill="FFFFFF"/>
        <w:spacing w:before="75" w:after="225" w:line="384" w:lineRule="atLeast"/>
        <w:rPr>
          <w:rStyle w:val="Hyperlink"/>
          <w:b/>
          <w:bCs/>
          <w:color w:val="337AB7"/>
        </w:rPr>
      </w:pPr>
      <w:hyperlink r:id="rId14" w:history="1">
        <w:r w:rsidR="007076AB" w:rsidRPr="004467C1">
          <w:rPr>
            <w:rStyle w:val="Hyperlink"/>
            <w:rFonts w:asciiTheme="minorHAnsi" w:hAnsiTheme="minorHAnsi" w:cstheme="minorHAnsi"/>
            <w:b/>
            <w:bCs/>
            <w:color w:val="337AB7"/>
          </w:rPr>
          <w:t>Applicability of ASTM E 1527-13 Phase I ESA Standard for HUD Environmental Reviews</w:t>
        </w:r>
      </w:hyperlink>
    </w:p>
    <w:p w14:paraId="7EB8C2F3" w14:textId="77777777" w:rsidR="007076AB" w:rsidRPr="007076AB" w:rsidRDefault="009274C6" w:rsidP="007076AB">
      <w:pPr>
        <w:numPr>
          <w:ilvl w:val="0"/>
          <w:numId w:val="25"/>
        </w:numPr>
        <w:shd w:val="clear" w:color="auto" w:fill="FFFFFF"/>
        <w:spacing w:before="75" w:after="225" w:line="384" w:lineRule="atLeast"/>
        <w:rPr>
          <w:rFonts w:asciiTheme="minorHAnsi" w:hAnsiTheme="minorHAnsi" w:cstheme="minorHAnsi"/>
          <w:color w:val="333333"/>
        </w:rPr>
      </w:pPr>
      <w:hyperlink r:id="rId15" w:history="1">
        <w:r w:rsidR="007076AB" w:rsidRPr="007076AB">
          <w:rPr>
            <w:rStyle w:val="Hyperlink"/>
            <w:rFonts w:asciiTheme="minorHAnsi" w:hAnsiTheme="minorHAnsi" w:cstheme="minorHAnsi"/>
            <w:b/>
            <w:bCs/>
            <w:color w:val="337AB7"/>
          </w:rPr>
          <w:t>Choosing an Environmentally Safe Site</w:t>
        </w:r>
      </w:hyperlink>
    </w:p>
    <w:p w14:paraId="111BCEAE" w14:textId="77777777" w:rsidR="007076AB" w:rsidRPr="007076AB" w:rsidRDefault="009274C6" w:rsidP="007076AB">
      <w:pPr>
        <w:numPr>
          <w:ilvl w:val="0"/>
          <w:numId w:val="25"/>
        </w:numPr>
        <w:shd w:val="clear" w:color="auto" w:fill="FFFFFF"/>
        <w:spacing w:before="75" w:after="225" w:line="384" w:lineRule="atLeast"/>
        <w:rPr>
          <w:rFonts w:asciiTheme="minorHAnsi" w:hAnsiTheme="minorHAnsi" w:cstheme="minorHAnsi"/>
          <w:color w:val="333333"/>
        </w:rPr>
      </w:pPr>
      <w:hyperlink r:id="rId16" w:history="1">
        <w:r w:rsidR="007076AB" w:rsidRPr="007076AB">
          <w:rPr>
            <w:rStyle w:val="Hyperlink"/>
            <w:rFonts w:asciiTheme="minorHAnsi" w:hAnsiTheme="minorHAnsi" w:cstheme="minorHAnsi"/>
            <w:b/>
            <w:bCs/>
            <w:color w:val="337AB7"/>
          </w:rPr>
          <w:t>Multifamily Accelerated Processing Guide, Chapter 9</w:t>
        </w:r>
      </w:hyperlink>
    </w:p>
    <w:p w14:paraId="72D499FD" w14:textId="77777777" w:rsidR="007076AB" w:rsidRPr="007076AB" w:rsidRDefault="009274C6" w:rsidP="007076AB">
      <w:pPr>
        <w:numPr>
          <w:ilvl w:val="0"/>
          <w:numId w:val="25"/>
        </w:numPr>
        <w:shd w:val="clear" w:color="auto" w:fill="FFFFFF"/>
        <w:spacing w:before="75" w:after="225" w:line="384" w:lineRule="atLeast"/>
        <w:rPr>
          <w:rFonts w:asciiTheme="minorHAnsi" w:hAnsiTheme="minorHAnsi" w:cstheme="minorHAnsi"/>
          <w:color w:val="333333"/>
        </w:rPr>
      </w:pPr>
      <w:hyperlink r:id="rId17" w:history="1">
        <w:r w:rsidR="007076AB" w:rsidRPr="007076AB">
          <w:rPr>
            <w:rStyle w:val="Hyperlink"/>
            <w:rFonts w:asciiTheme="minorHAnsi" w:hAnsiTheme="minorHAnsi" w:cstheme="minorHAnsi"/>
            <w:b/>
            <w:bCs/>
            <w:color w:val="337AB7"/>
          </w:rPr>
          <w:t>Using a Phase I Environmental Site Assessment to Document Compliance with HUD Environmental Standards at 24 CFR 58.5(</w:t>
        </w:r>
        <w:proofErr w:type="spellStart"/>
        <w:r w:rsidR="007076AB" w:rsidRPr="007076AB">
          <w:rPr>
            <w:rStyle w:val="Hyperlink"/>
            <w:rFonts w:asciiTheme="minorHAnsi" w:hAnsiTheme="minorHAnsi" w:cstheme="minorHAnsi"/>
            <w:b/>
            <w:bCs/>
            <w:color w:val="337AB7"/>
          </w:rPr>
          <w:t>i</w:t>
        </w:r>
        <w:proofErr w:type="spellEnd"/>
        <w:r w:rsidR="007076AB" w:rsidRPr="007076AB">
          <w:rPr>
            <w:rStyle w:val="Hyperlink"/>
            <w:rFonts w:asciiTheme="minorHAnsi" w:hAnsiTheme="minorHAnsi" w:cstheme="minorHAnsi"/>
            <w:b/>
            <w:bCs/>
            <w:color w:val="337AB7"/>
          </w:rPr>
          <w:t>)(2) or 50.3(</w:t>
        </w:r>
        <w:proofErr w:type="spellStart"/>
        <w:r w:rsidR="007076AB" w:rsidRPr="007076AB">
          <w:rPr>
            <w:rStyle w:val="Hyperlink"/>
            <w:rFonts w:asciiTheme="minorHAnsi" w:hAnsiTheme="minorHAnsi" w:cstheme="minorHAnsi"/>
            <w:b/>
            <w:bCs/>
            <w:color w:val="337AB7"/>
          </w:rPr>
          <w:t>i</w:t>
        </w:r>
        <w:proofErr w:type="spellEnd"/>
        <w:r w:rsidR="007076AB" w:rsidRPr="007076AB">
          <w:rPr>
            <w:rStyle w:val="Hyperlink"/>
            <w:rFonts w:asciiTheme="minorHAnsi" w:hAnsiTheme="minorHAnsi" w:cstheme="minorHAnsi"/>
            <w:b/>
            <w:bCs/>
            <w:color w:val="337AB7"/>
          </w:rPr>
          <w:t>)</w:t>
        </w:r>
      </w:hyperlink>
    </w:p>
    <w:p w14:paraId="21E9F75D" w14:textId="77777777" w:rsidR="002234DE" w:rsidRPr="004467C1" w:rsidRDefault="002234DE" w:rsidP="004467C1">
      <w:pPr>
        <w:rPr>
          <w:rFonts w:asciiTheme="minorHAnsi" w:hAnsiTheme="minorHAnsi" w:cstheme="minorHAnsi"/>
          <w:b/>
          <w:bCs/>
        </w:rPr>
      </w:pPr>
      <w:r w:rsidRPr="004467C1">
        <w:rPr>
          <w:rFonts w:asciiTheme="minorHAnsi" w:hAnsiTheme="minorHAnsi" w:cstheme="minorHAnsi"/>
          <w:b/>
          <w:bCs/>
        </w:rPr>
        <w:t>Tools and Templates</w:t>
      </w:r>
    </w:p>
    <w:p w14:paraId="27C35DD0" w14:textId="77777777" w:rsidR="002234DE" w:rsidRPr="002234DE" w:rsidRDefault="009274C6" w:rsidP="002234DE">
      <w:pPr>
        <w:numPr>
          <w:ilvl w:val="0"/>
          <w:numId w:val="27"/>
        </w:numPr>
        <w:shd w:val="clear" w:color="auto" w:fill="FFFFFF"/>
        <w:spacing w:before="75" w:after="225" w:line="384" w:lineRule="atLeast"/>
        <w:rPr>
          <w:rFonts w:ascii="Open Sans" w:hAnsi="Open Sans" w:cs="Open Sans"/>
          <w:color w:val="333333"/>
          <w:sz w:val="21"/>
          <w:szCs w:val="21"/>
        </w:rPr>
      </w:pPr>
      <w:hyperlink r:id="rId18" w:history="1">
        <w:r w:rsidR="002234DE" w:rsidRPr="002234DE">
          <w:rPr>
            <w:rFonts w:ascii="Open Sans" w:hAnsi="Open Sans" w:cs="Open Sans"/>
            <w:b/>
            <w:bCs/>
            <w:color w:val="337AB7"/>
            <w:sz w:val="21"/>
            <w:szCs w:val="21"/>
            <w:u w:val="single"/>
          </w:rPr>
          <w:t>EPA Toxic Releases Inventory Website</w:t>
        </w:r>
      </w:hyperlink>
    </w:p>
    <w:p w14:paraId="0CF2C2CB" w14:textId="77777777" w:rsidR="002234DE" w:rsidRPr="002234DE" w:rsidRDefault="009274C6" w:rsidP="002234DE">
      <w:pPr>
        <w:numPr>
          <w:ilvl w:val="0"/>
          <w:numId w:val="27"/>
        </w:numPr>
        <w:shd w:val="clear" w:color="auto" w:fill="FFFFFF"/>
        <w:spacing w:before="75" w:after="225" w:line="384" w:lineRule="atLeast"/>
        <w:rPr>
          <w:rFonts w:ascii="Open Sans" w:hAnsi="Open Sans" w:cs="Open Sans"/>
          <w:color w:val="333333"/>
          <w:sz w:val="21"/>
          <w:szCs w:val="21"/>
        </w:rPr>
      </w:pPr>
      <w:hyperlink r:id="rId19" w:history="1">
        <w:r w:rsidR="002234DE" w:rsidRPr="002234DE">
          <w:rPr>
            <w:rFonts w:ascii="Open Sans" w:hAnsi="Open Sans" w:cs="Open Sans"/>
            <w:b/>
            <w:bCs/>
            <w:color w:val="337AB7"/>
            <w:sz w:val="21"/>
            <w:szCs w:val="21"/>
            <w:u w:val="single"/>
          </w:rPr>
          <w:t xml:space="preserve">EPA </w:t>
        </w:r>
        <w:proofErr w:type="spellStart"/>
        <w:r w:rsidR="002234DE" w:rsidRPr="002234DE">
          <w:rPr>
            <w:rFonts w:ascii="Open Sans" w:hAnsi="Open Sans" w:cs="Open Sans"/>
            <w:b/>
            <w:bCs/>
            <w:color w:val="337AB7"/>
            <w:sz w:val="21"/>
            <w:szCs w:val="21"/>
            <w:u w:val="single"/>
          </w:rPr>
          <w:t>Envirofacts</w:t>
        </w:r>
        <w:proofErr w:type="spellEnd"/>
        <w:r w:rsidR="002234DE" w:rsidRPr="002234DE">
          <w:rPr>
            <w:rFonts w:ascii="Open Sans" w:hAnsi="Open Sans" w:cs="Open Sans"/>
            <w:b/>
            <w:bCs/>
            <w:color w:val="337AB7"/>
            <w:sz w:val="21"/>
            <w:szCs w:val="21"/>
            <w:u w:val="single"/>
          </w:rPr>
          <w:t xml:space="preserve"> Data Warehouse</w:t>
        </w:r>
      </w:hyperlink>
    </w:p>
    <w:p w14:paraId="58278B22" w14:textId="77777777" w:rsidR="002234DE" w:rsidRPr="004467C1" w:rsidRDefault="002234DE" w:rsidP="004467C1">
      <w:pPr>
        <w:rPr>
          <w:rFonts w:asciiTheme="minorHAnsi" w:hAnsiTheme="minorHAnsi" w:cstheme="minorHAnsi"/>
          <w:b/>
          <w:bCs/>
        </w:rPr>
      </w:pPr>
      <w:r w:rsidRPr="004467C1">
        <w:rPr>
          <w:rFonts w:asciiTheme="minorHAnsi" w:hAnsiTheme="minorHAnsi" w:cstheme="minorHAnsi"/>
          <w:b/>
          <w:bCs/>
        </w:rPr>
        <w:t>Information on Specific Hazards from HUD Programs or other Agencies</w:t>
      </w:r>
    </w:p>
    <w:p w14:paraId="001189B2"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20" w:history="1">
        <w:proofErr w:type="spellStart"/>
        <w:r w:rsidR="002234DE" w:rsidRPr="002234DE">
          <w:rPr>
            <w:rFonts w:ascii="Open Sans" w:hAnsi="Open Sans" w:cs="Open Sans"/>
            <w:b/>
            <w:bCs/>
            <w:color w:val="337AB7"/>
            <w:sz w:val="21"/>
            <w:szCs w:val="21"/>
            <w:u w:val="single"/>
          </w:rPr>
          <w:t>soilSHOP</w:t>
        </w:r>
        <w:proofErr w:type="spellEnd"/>
        <w:r w:rsidR="002234DE" w:rsidRPr="002234DE">
          <w:rPr>
            <w:rFonts w:ascii="Open Sans" w:hAnsi="Open Sans" w:cs="Open Sans"/>
            <w:b/>
            <w:bCs/>
            <w:color w:val="337AB7"/>
            <w:sz w:val="21"/>
            <w:szCs w:val="21"/>
            <w:u w:val="single"/>
          </w:rPr>
          <w:t xml:space="preserve"> Toolkit</w:t>
        </w:r>
      </w:hyperlink>
      <w:r w:rsidR="002234DE" w:rsidRPr="002234DE">
        <w:rPr>
          <w:rFonts w:ascii="Open Sans" w:hAnsi="Open Sans" w:cs="Open Sans"/>
          <w:color w:val="333333"/>
          <w:sz w:val="21"/>
          <w:szCs w:val="21"/>
        </w:rPr>
        <w:t xml:space="preserve"> - The Agency for Toxic Substances and Disease Registry (ATSDR) has developed a </w:t>
      </w:r>
      <w:proofErr w:type="spellStart"/>
      <w:r w:rsidR="002234DE" w:rsidRPr="002234DE">
        <w:rPr>
          <w:rFonts w:ascii="Open Sans" w:hAnsi="Open Sans" w:cs="Open Sans"/>
          <w:color w:val="333333"/>
          <w:sz w:val="21"/>
          <w:szCs w:val="21"/>
        </w:rPr>
        <w:t>soilSHOP</w:t>
      </w:r>
      <w:proofErr w:type="spellEnd"/>
      <w:r w:rsidR="002234DE" w:rsidRPr="002234DE">
        <w:rPr>
          <w:rFonts w:ascii="Open Sans" w:hAnsi="Open Sans" w:cs="Open Sans"/>
          <w:color w:val="333333"/>
          <w:sz w:val="21"/>
          <w:szCs w:val="21"/>
        </w:rPr>
        <w:t xml:space="preserve"> Toolkit for holding a community event that includes screening soil for lead and providing information to the community about lead hazards and other related health topics.</w:t>
      </w:r>
    </w:p>
    <w:p w14:paraId="3BDC2C2F"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21" w:history="1">
        <w:r w:rsidR="002234DE" w:rsidRPr="002234DE">
          <w:rPr>
            <w:rFonts w:ascii="Open Sans" w:hAnsi="Open Sans" w:cs="Open Sans"/>
            <w:b/>
            <w:bCs/>
            <w:color w:val="337AB7"/>
            <w:sz w:val="21"/>
            <w:szCs w:val="21"/>
            <w:u w:val="single"/>
          </w:rPr>
          <w:t>OEE's Radon Fact Sheet</w:t>
        </w:r>
      </w:hyperlink>
    </w:p>
    <w:p w14:paraId="0897DB99"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22" w:history="1">
        <w:r w:rsidR="002234DE" w:rsidRPr="002234DE">
          <w:rPr>
            <w:rFonts w:ascii="Open Sans" w:hAnsi="Open Sans" w:cs="Open Sans"/>
            <w:b/>
            <w:bCs/>
            <w:color w:val="337AB7"/>
            <w:sz w:val="21"/>
            <w:szCs w:val="21"/>
            <w:u w:val="single"/>
          </w:rPr>
          <w:t>HUD’s Office of Healthy Homes and Lead Hazard Control Home Page</w:t>
        </w:r>
      </w:hyperlink>
    </w:p>
    <w:p w14:paraId="44D03980"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23" w:history="1">
        <w:r w:rsidR="002234DE" w:rsidRPr="002234DE">
          <w:rPr>
            <w:rFonts w:ascii="Open Sans" w:hAnsi="Open Sans" w:cs="Open Sans"/>
            <w:b/>
            <w:bCs/>
            <w:color w:val="337AB7"/>
            <w:sz w:val="21"/>
            <w:szCs w:val="21"/>
            <w:u w:val="single"/>
          </w:rPr>
          <w:t>HUD’s Office of Healthy Homes and Lead Hazard Control - Radon</w:t>
        </w:r>
      </w:hyperlink>
    </w:p>
    <w:p w14:paraId="033AB0D4"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24" w:history="1">
        <w:r w:rsidR="002234DE" w:rsidRPr="002234DE">
          <w:rPr>
            <w:rFonts w:ascii="Open Sans" w:hAnsi="Open Sans" w:cs="Open Sans"/>
            <w:b/>
            <w:bCs/>
            <w:color w:val="337AB7"/>
            <w:sz w:val="21"/>
            <w:szCs w:val="21"/>
            <w:u w:val="single"/>
          </w:rPr>
          <w:t>HUD Office of Multifamily Development Radon Policy</w:t>
        </w:r>
      </w:hyperlink>
    </w:p>
    <w:p w14:paraId="7D9E79DF"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25" w:history="1">
        <w:r w:rsidR="002234DE" w:rsidRPr="002234DE">
          <w:rPr>
            <w:rFonts w:ascii="Open Sans" w:hAnsi="Open Sans" w:cs="Open Sans"/>
            <w:b/>
            <w:bCs/>
            <w:color w:val="337AB7"/>
            <w:sz w:val="21"/>
            <w:szCs w:val="21"/>
            <w:u w:val="single"/>
          </w:rPr>
          <w:t>EPA Training on Radon</w:t>
        </w:r>
      </w:hyperlink>
    </w:p>
    <w:p w14:paraId="43B65D72"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26" w:history="1">
        <w:r w:rsidR="002234DE" w:rsidRPr="002234DE">
          <w:rPr>
            <w:rFonts w:ascii="Open Sans" w:hAnsi="Open Sans" w:cs="Open Sans"/>
            <w:b/>
            <w:bCs/>
            <w:color w:val="337AB7"/>
            <w:sz w:val="21"/>
            <w:szCs w:val="21"/>
            <w:u w:val="single"/>
          </w:rPr>
          <w:t>Information on Lead-Based Paint (EPA)</w:t>
        </w:r>
      </w:hyperlink>
    </w:p>
    <w:p w14:paraId="462BAB84"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27" w:history="1">
        <w:r w:rsidR="002234DE" w:rsidRPr="002234DE">
          <w:rPr>
            <w:rFonts w:ascii="Open Sans" w:hAnsi="Open Sans" w:cs="Open Sans"/>
            <w:b/>
            <w:bCs/>
            <w:color w:val="337AB7"/>
            <w:sz w:val="21"/>
            <w:szCs w:val="21"/>
            <w:u w:val="single"/>
          </w:rPr>
          <w:t>Information on Asbestos (EPA)</w:t>
        </w:r>
      </w:hyperlink>
    </w:p>
    <w:p w14:paraId="145FBD46"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28" w:history="1">
        <w:r w:rsidR="002234DE" w:rsidRPr="002234DE">
          <w:rPr>
            <w:rFonts w:ascii="Open Sans" w:hAnsi="Open Sans" w:cs="Open Sans"/>
            <w:b/>
            <w:bCs/>
            <w:color w:val="337AB7"/>
            <w:sz w:val="21"/>
            <w:szCs w:val="21"/>
            <w:u w:val="single"/>
          </w:rPr>
          <w:t>Information on Mold (EPA)</w:t>
        </w:r>
      </w:hyperlink>
    </w:p>
    <w:p w14:paraId="37ECE37F"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29" w:history="1">
        <w:r w:rsidR="002234DE" w:rsidRPr="002234DE">
          <w:rPr>
            <w:rFonts w:ascii="Open Sans" w:hAnsi="Open Sans" w:cs="Open Sans"/>
            <w:b/>
            <w:bCs/>
            <w:color w:val="337AB7"/>
            <w:sz w:val="21"/>
            <w:szCs w:val="21"/>
            <w:u w:val="single"/>
          </w:rPr>
          <w:t>EPA's Office of Compliance and Enforcement</w:t>
        </w:r>
      </w:hyperlink>
    </w:p>
    <w:p w14:paraId="15E05A67"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30" w:history="1">
        <w:r w:rsidR="002234DE" w:rsidRPr="002234DE">
          <w:rPr>
            <w:rFonts w:ascii="Open Sans" w:hAnsi="Open Sans" w:cs="Open Sans"/>
            <w:b/>
            <w:bCs/>
            <w:color w:val="337AB7"/>
            <w:sz w:val="21"/>
            <w:szCs w:val="21"/>
            <w:u w:val="single"/>
          </w:rPr>
          <w:t>EPA's Where You Live</w:t>
        </w:r>
      </w:hyperlink>
    </w:p>
    <w:p w14:paraId="5AF8DE09" w14:textId="77777777" w:rsidR="002234DE" w:rsidRPr="002234DE" w:rsidRDefault="009274C6" w:rsidP="002234DE">
      <w:pPr>
        <w:numPr>
          <w:ilvl w:val="0"/>
          <w:numId w:val="28"/>
        </w:numPr>
        <w:shd w:val="clear" w:color="auto" w:fill="FFFFFF"/>
        <w:spacing w:before="75" w:after="225" w:line="384" w:lineRule="atLeast"/>
        <w:rPr>
          <w:rFonts w:ascii="Open Sans" w:hAnsi="Open Sans" w:cs="Open Sans"/>
          <w:color w:val="333333"/>
          <w:sz w:val="21"/>
          <w:szCs w:val="21"/>
        </w:rPr>
      </w:pPr>
      <w:hyperlink r:id="rId31" w:anchor="oppt" w:history="1">
        <w:r w:rsidR="002234DE" w:rsidRPr="002234DE">
          <w:rPr>
            <w:rFonts w:ascii="Open Sans" w:hAnsi="Open Sans" w:cs="Open Sans"/>
            <w:b/>
            <w:bCs/>
            <w:color w:val="337AB7"/>
            <w:sz w:val="21"/>
            <w:szCs w:val="21"/>
            <w:u w:val="single"/>
          </w:rPr>
          <w:t>EPA's Office of Pollution Prevention and Toxics Home Page</w:t>
        </w:r>
      </w:hyperlink>
    </w:p>
    <w:p w14:paraId="615C5478" w14:textId="19984C03" w:rsidR="00EE08F1" w:rsidRDefault="00EE08F1" w:rsidP="002234DE">
      <w:r>
        <w:br w:type="page"/>
      </w:r>
    </w:p>
    <w:p w14:paraId="2D27A689" w14:textId="7D0F3436" w:rsidR="00D26A90" w:rsidRDefault="00D26A90" w:rsidP="00D26A90">
      <w:pPr>
        <w:spacing w:line="276" w:lineRule="auto"/>
        <w:jc w:val="center"/>
        <w:rPr>
          <w:rFonts w:asciiTheme="minorHAnsi" w:hAnsiTheme="minorHAnsi" w:cstheme="minorHAnsi"/>
          <w:b/>
          <w:sz w:val="28"/>
          <w:szCs w:val="28"/>
        </w:rPr>
      </w:pPr>
      <w:r w:rsidRPr="00BC7F40">
        <w:rPr>
          <w:rFonts w:asciiTheme="minorHAnsi" w:hAnsiTheme="minorHAnsi" w:cstheme="minorHAnsi"/>
          <w:b/>
          <w:bCs/>
          <w:sz w:val="28"/>
          <w:szCs w:val="28"/>
        </w:rPr>
        <w:lastRenderedPageBreak/>
        <w:t>Appendix A</w:t>
      </w:r>
      <w:r>
        <w:rPr>
          <w:rFonts w:asciiTheme="minorHAnsi" w:hAnsiTheme="minorHAnsi" w:cstheme="minorHAnsi"/>
          <w:b/>
          <w:bCs/>
          <w:sz w:val="28"/>
          <w:szCs w:val="28"/>
        </w:rPr>
        <w:t>:</w:t>
      </w:r>
    </w:p>
    <w:p w14:paraId="03CAC30A" w14:textId="41D1EAC0" w:rsidR="006E0BA3" w:rsidRPr="001C2441" w:rsidRDefault="00806E2F" w:rsidP="00184532">
      <w:pPr>
        <w:spacing w:line="276" w:lineRule="auto"/>
        <w:rPr>
          <w:rFonts w:asciiTheme="minorHAnsi" w:hAnsiTheme="minorHAnsi" w:cstheme="minorHAnsi"/>
          <w:b/>
          <w:sz w:val="28"/>
          <w:szCs w:val="28"/>
        </w:rPr>
      </w:pPr>
      <w:r>
        <w:rPr>
          <w:rFonts w:asciiTheme="minorHAnsi" w:hAnsiTheme="minorHAnsi" w:cstheme="minorHAnsi"/>
          <w:b/>
          <w:sz w:val="28"/>
          <w:szCs w:val="28"/>
        </w:rPr>
        <w:t>Contamination and Toxic Substances (Multifamily and Non-Residential Properties)</w:t>
      </w:r>
    </w:p>
    <w:tbl>
      <w:tblPr>
        <w:tblStyle w:val="MediumGrid1-Accent1"/>
        <w:tblW w:w="4746" w:type="pct"/>
        <w:tblInd w:w="198" w:type="dxa"/>
        <w:tblLayout w:type="fixed"/>
        <w:tblLook w:val="0000" w:firstRow="0" w:lastRow="0" w:firstColumn="0" w:lastColumn="0" w:noHBand="0" w:noVBand="0"/>
      </w:tblPr>
      <w:tblGrid>
        <w:gridCol w:w="4938"/>
        <w:gridCol w:w="2084"/>
        <w:gridCol w:w="1844"/>
      </w:tblGrid>
      <w:tr w:rsidR="00806E2F" w:rsidRPr="00D37D22" w14:paraId="3AD7F9F2" w14:textId="77777777" w:rsidTr="00AB03F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85" w:type="pct"/>
          </w:tcPr>
          <w:p w14:paraId="14A91A4C" w14:textId="77777777" w:rsidR="00806E2F" w:rsidRPr="0097467A" w:rsidRDefault="00806E2F" w:rsidP="00AB03F1">
            <w:pPr>
              <w:spacing w:line="276" w:lineRule="auto"/>
              <w:jc w:val="center"/>
              <w:rPr>
                <w:rFonts w:asciiTheme="minorHAnsi" w:hAnsiTheme="minorHAnsi" w:cstheme="minorHAnsi"/>
                <w:b/>
              </w:rPr>
            </w:pPr>
            <w:r w:rsidRPr="0097467A">
              <w:rPr>
                <w:rFonts w:asciiTheme="minorHAnsi" w:hAnsiTheme="minorHAnsi" w:cstheme="minorHAnsi"/>
                <w:b/>
              </w:rPr>
              <w:t>General requirements</w:t>
            </w:r>
          </w:p>
        </w:tc>
        <w:tc>
          <w:tcPr>
            <w:tcW w:w="1175" w:type="pct"/>
          </w:tcPr>
          <w:p w14:paraId="366289E9" w14:textId="77777777" w:rsidR="00806E2F" w:rsidRPr="0097467A" w:rsidRDefault="00806E2F" w:rsidP="00AB03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467A">
              <w:rPr>
                <w:rFonts w:asciiTheme="minorHAnsi" w:hAnsiTheme="minorHAnsi" w:cstheme="minorHAnsi"/>
                <w:b/>
              </w:rPr>
              <w:t>Legislation</w:t>
            </w:r>
          </w:p>
        </w:tc>
        <w:tc>
          <w:tcPr>
            <w:cnfStyle w:val="000010000000" w:firstRow="0" w:lastRow="0" w:firstColumn="0" w:lastColumn="0" w:oddVBand="1" w:evenVBand="0" w:oddHBand="0" w:evenHBand="0" w:firstRowFirstColumn="0" w:firstRowLastColumn="0" w:lastRowFirstColumn="0" w:lastRowLastColumn="0"/>
            <w:tcW w:w="1040" w:type="pct"/>
          </w:tcPr>
          <w:p w14:paraId="7D51813D" w14:textId="77777777" w:rsidR="00806E2F" w:rsidRPr="0097467A" w:rsidRDefault="00806E2F" w:rsidP="00AB03F1">
            <w:pPr>
              <w:spacing w:line="276" w:lineRule="auto"/>
              <w:jc w:val="center"/>
              <w:rPr>
                <w:rFonts w:asciiTheme="minorHAnsi" w:hAnsiTheme="minorHAnsi" w:cstheme="minorHAnsi"/>
                <w:b/>
              </w:rPr>
            </w:pPr>
            <w:r w:rsidRPr="0097467A">
              <w:rPr>
                <w:rFonts w:asciiTheme="minorHAnsi" w:hAnsiTheme="minorHAnsi" w:cstheme="minorHAnsi"/>
                <w:b/>
              </w:rPr>
              <w:t>Regulations</w:t>
            </w:r>
          </w:p>
        </w:tc>
      </w:tr>
      <w:tr w:rsidR="00806E2F" w:rsidRPr="00D37D22" w14:paraId="24516B0A" w14:textId="77777777" w:rsidTr="00AB03F1">
        <w:tc>
          <w:tcPr>
            <w:cnfStyle w:val="000010000000" w:firstRow="0" w:lastRow="0" w:firstColumn="0" w:lastColumn="0" w:oddVBand="1" w:evenVBand="0" w:oddHBand="0" w:evenHBand="0" w:firstRowFirstColumn="0" w:firstRowLastColumn="0" w:lastRowFirstColumn="0" w:lastRowLastColumn="0"/>
            <w:tcW w:w="2785" w:type="pct"/>
            <w:shd w:val="clear" w:color="auto" w:fill="DBE5F1" w:themeFill="accent1" w:themeFillTint="33"/>
          </w:tcPr>
          <w:p w14:paraId="0A9C8B44" w14:textId="77777777" w:rsidR="00806E2F" w:rsidRPr="0097467A" w:rsidRDefault="00806E2F" w:rsidP="00AB03F1">
            <w:pPr>
              <w:spacing w:line="276" w:lineRule="auto"/>
              <w:rPr>
                <w:rFonts w:asciiTheme="minorHAnsi" w:hAnsiTheme="minorHAnsi" w:cstheme="minorHAnsi"/>
              </w:rPr>
            </w:pPr>
            <w:r w:rsidRPr="0097467A">
              <w:rPr>
                <w:rFonts w:asciiTheme="minorHAnsi" w:hAnsiTheme="minorHAnsi" w:cstheme="minorHAnsi"/>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14:paraId="329754B8" w14:textId="77777777" w:rsidR="00806E2F" w:rsidRPr="0097467A" w:rsidRDefault="00806E2F" w:rsidP="00AB03F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040" w:type="pct"/>
            <w:shd w:val="clear" w:color="auto" w:fill="DBE5F1" w:themeFill="accent1" w:themeFillTint="33"/>
          </w:tcPr>
          <w:p w14:paraId="7299E657" w14:textId="77777777" w:rsidR="00806E2F" w:rsidRPr="0097467A" w:rsidRDefault="00806E2F" w:rsidP="00AB03F1">
            <w:pPr>
              <w:spacing w:line="276" w:lineRule="auto"/>
              <w:rPr>
                <w:rFonts w:asciiTheme="minorHAnsi" w:hAnsiTheme="minorHAnsi" w:cstheme="minorHAnsi"/>
              </w:rPr>
            </w:pPr>
            <w:r w:rsidRPr="0097467A">
              <w:rPr>
                <w:rFonts w:asciiTheme="minorHAnsi" w:hAnsiTheme="minorHAnsi" w:cstheme="minorHAnsi"/>
              </w:rPr>
              <w:t>24 CFR 58.5(i)(2)</w:t>
            </w:r>
          </w:p>
          <w:p w14:paraId="15268D19" w14:textId="77777777" w:rsidR="00806E2F" w:rsidRPr="0097467A" w:rsidRDefault="00806E2F" w:rsidP="00AB03F1">
            <w:pPr>
              <w:spacing w:line="276" w:lineRule="auto"/>
              <w:rPr>
                <w:rFonts w:asciiTheme="minorHAnsi" w:hAnsiTheme="minorHAnsi" w:cstheme="minorHAnsi"/>
              </w:rPr>
            </w:pPr>
            <w:r w:rsidRPr="0097467A">
              <w:rPr>
                <w:rFonts w:asciiTheme="minorHAnsi" w:hAnsiTheme="minorHAnsi" w:cstheme="minorHAnsi"/>
              </w:rPr>
              <w:t>24 CFR 50.3(i)</w:t>
            </w:r>
          </w:p>
          <w:p w14:paraId="02FFA45E" w14:textId="77777777" w:rsidR="00806E2F" w:rsidRPr="0097467A" w:rsidRDefault="00806E2F" w:rsidP="00AB03F1">
            <w:pPr>
              <w:spacing w:line="276" w:lineRule="auto"/>
              <w:rPr>
                <w:rFonts w:asciiTheme="minorHAnsi" w:hAnsiTheme="minorHAnsi" w:cstheme="minorHAnsi"/>
              </w:rPr>
            </w:pPr>
          </w:p>
        </w:tc>
      </w:tr>
      <w:tr w:rsidR="00806E2F" w:rsidRPr="00D37D22" w14:paraId="017250EF" w14:textId="77777777" w:rsidTr="00AB03F1">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000" w:type="pct"/>
            <w:gridSpan w:val="3"/>
          </w:tcPr>
          <w:p w14:paraId="62841DA6" w14:textId="77777777" w:rsidR="00806E2F" w:rsidRPr="0097467A" w:rsidRDefault="00806E2F" w:rsidP="00AB03F1">
            <w:pPr>
              <w:spacing w:line="276" w:lineRule="auto"/>
              <w:jc w:val="center"/>
              <w:rPr>
                <w:rFonts w:asciiTheme="minorHAnsi" w:hAnsiTheme="minorHAnsi" w:cstheme="minorHAnsi"/>
                <w:b/>
              </w:rPr>
            </w:pPr>
            <w:r w:rsidRPr="0097467A">
              <w:rPr>
                <w:rFonts w:asciiTheme="minorHAnsi" w:hAnsiTheme="minorHAnsi" w:cstheme="minorHAnsi"/>
                <w:b/>
              </w:rPr>
              <w:t>Reference</w:t>
            </w:r>
          </w:p>
        </w:tc>
      </w:tr>
      <w:tr w:rsidR="00806E2F" w:rsidRPr="00D37D22" w14:paraId="6854B1CE" w14:textId="77777777" w:rsidTr="0097467A">
        <w:trPr>
          <w:trHeight w:val="34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19979C52" w14:textId="77777777" w:rsidR="00806E2F" w:rsidRPr="0097467A" w:rsidRDefault="009274C6" w:rsidP="0097467A">
            <w:pPr>
              <w:rPr>
                <w:rFonts w:asciiTheme="minorHAnsi" w:hAnsiTheme="minorHAnsi" w:cstheme="minorHAnsi"/>
                <w:color w:val="0000FF"/>
                <w:u w:val="single"/>
              </w:rPr>
            </w:pPr>
            <w:hyperlink r:id="rId32" w:history="1">
              <w:r w:rsidR="000A0371" w:rsidRPr="00032420">
                <w:rPr>
                  <w:rStyle w:val="Hyperlink"/>
                  <w:rFonts w:asciiTheme="minorHAnsi" w:hAnsiTheme="minorHAnsi" w:cstheme="minorHAnsi"/>
                </w:rPr>
                <w:t>https://www.hudexchange.info/programs/environmental-review/site-contamination</w:t>
              </w:r>
            </w:hyperlink>
          </w:p>
        </w:tc>
      </w:tr>
    </w:tbl>
    <w:p w14:paraId="14362423" w14:textId="77777777" w:rsidR="00806E2F" w:rsidRPr="0037126A" w:rsidRDefault="00806E2F" w:rsidP="00806E2F">
      <w:pPr>
        <w:rPr>
          <w:rFonts w:asciiTheme="minorHAnsi" w:hAnsiTheme="minorHAnsi" w:cstheme="minorHAnsi"/>
        </w:rPr>
      </w:pPr>
    </w:p>
    <w:p w14:paraId="7C150AE8" w14:textId="77777777" w:rsidR="00806E2F" w:rsidRPr="0037126A" w:rsidRDefault="00806E2F" w:rsidP="00A943AD">
      <w:pPr>
        <w:pStyle w:val="ListParagraph"/>
        <w:numPr>
          <w:ilvl w:val="0"/>
          <w:numId w:val="14"/>
        </w:numPr>
        <w:rPr>
          <w:rFonts w:asciiTheme="minorHAnsi" w:hAnsiTheme="minorHAnsi" w:cstheme="minorHAnsi"/>
          <w:b/>
        </w:rPr>
      </w:pPr>
      <w:r w:rsidRPr="0037126A">
        <w:rPr>
          <w:rFonts w:asciiTheme="minorHAnsi" w:hAnsiTheme="minorHAnsi" w:cstheme="minorHAnsi"/>
          <w:b/>
        </w:rPr>
        <w:t>How was site contamination evaluated?</w:t>
      </w:r>
      <w:r w:rsidRPr="0037126A">
        <w:rPr>
          <w:rFonts w:asciiTheme="minorHAnsi" w:hAnsiTheme="minorHAnsi" w:cstheme="minorHAnsi"/>
          <w:b/>
          <w:vertAlign w:val="superscript"/>
        </w:rPr>
        <w:t xml:space="preserve"> </w:t>
      </w:r>
      <w:r w:rsidRPr="0037126A">
        <w:rPr>
          <w:rFonts w:asciiTheme="minorHAnsi" w:hAnsiTheme="minorHAnsi" w:cstheme="minorHAnsi"/>
          <w:b/>
          <w:vertAlign w:val="superscript"/>
        </w:rPr>
        <w:footnoteReference w:id="1"/>
      </w:r>
      <w:r w:rsidRPr="0037126A">
        <w:rPr>
          <w:rFonts w:asciiTheme="minorHAnsi" w:hAnsiTheme="minorHAnsi" w:cstheme="minorHAnsi"/>
          <w:b/>
        </w:rPr>
        <w:t xml:space="preserve"> Select all that apply.</w:t>
      </w:r>
    </w:p>
    <w:p w14:paraId="4E506F53" w14:textId="77777777" w:rsidR="00806E2F" w:rsidRPr="0037126A" w:rsidRDefault="009274C6" w:rsidP="00A943AD">
      <w:pPr>
        <w:pStyle w:val="ListParagraph"/>
        <w:ind w:left="1530" w:hanging="90"/>
        <w:rPr>
          <w:rFonts w:asciiTheme="minorHAnsi" w:hAnsiTheme="minorHAnsi" w:cstheme="minorHAnsi"/>
        </w:rPr>
      </w:pPr>
      <w:sdt>
        <w:sdtPr>
          <w:id w:val="-843623268"/>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ASTM Phase I ESA</w:t>
      </w:r>
    </w:p>
    <w:p w14:paraId="7ECBA588" w14:textId="77777777" w:rsidR="00806E2F" w:rsidRPr="0037126A" w:rsidRDefault="009274C6" w:rsidP="00A943AD">
      <w:pPr>
        <w:pStyle w:val="ListParagraph"/>
        <w:ind w:left="1530" w:hanging="90"/>
        <w:rPr>
          <w:rFonts w:asciiTheme="minorHAnsi" w:hAnsiTheme="minorHAnsi" w:cstheme="minorHAnsi"/>
        </w:rPr>
      </w:pPr>
      <w:sdt>
        <w:sdtPr>
          <w:id w:val="1518575806"/>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ASTM Phase II ESA</w:t>
      </w:r>
    </w:p>
    <w:p w14:paraId="659A3F33" w14:textId="77777777" w:rsidR="00806E2F" w:rsidRPr="0037126A" w:rsidRDefault="009274C6" w:rsidP="00A943AD">
      <w:pPr>
        <w:pStyle w:val="ListParagraph"/>
        <w:ind w:left="1530" w:hanging="90"/>
        <w:rPr>
          <w:rFonts w:asciiTheme="minorHAnsi" w:hAnsiTheme="minorHAnsi" w:cstheme="minorHAnsi"/>
        </w:rPr>
      </w:pPr>
      <w:sdt>
        <w:sdtPr>
          <w:id w:val="-55474970"/>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Remediation or clean-up plan</w:t>
      </w:r>
    </w:p>
    <w:p w14:paraId="69777DD6" w14:textId="77777777" w:rsidR="00806E2F" w:rsidRPr="0037126A" w:rsidRDefault="009274C6" w:rsidP="00A943AD">
      <w:pPr>
        <w:pStyle w:val="ListParagraph"/>
        <w:ind w:left="1530" w:hanging="90"/>
        <w:rPr>
          <w:rFonts w:asciiTheme="minorHAnsi" w:hAnsiTheme="minorHAnsi" w:cstheme="minorHAnsi"/>
        </w:rPr>
      </w:pPr>
      <w:sdt>
        <w:sdtPr>
          <w:id w:val="-605581866"/>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ASTM Vapor Encroachment Screening</w:t>
      </w:r>
    </w:p>
    <w:p w14:paraId="282373AE" w14:textId="77777777" w:rsidR="00806E2F" w:rsidRPr="0037126A" w:rsidRDefault="009274C6" w:rsidP="00A943AD">
      <w:pPr>
        <w:pStyle w:val="ListParagraph"/>
        <w:ind w:left="1530" w:hanging="90"/>
        <w:rPr>
          <w:rFonts w:asciiTheme="minorHAnsi" w:hAnsiTheme="minorHAnsi" w:cstheme="minorHAnsi"/>
          <w:b/>
        </w:rPr>
      </w:pPr>
      <w:sdt>
        <w:sdtPr>
          <w:id w:val="-1500579947"/>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None of the above</w:t>
      </w:r>
    </w:p>
    <w:p w14:paraId="73199421" w14:textId="77777777" w:rsidR="00A943AD" w:rsidRPr="001C2441" w:rsidRDefault="0097467A" w:rsidP="0097467A">
      <w:pPr>
        <w:ind w:left="720"/>
        <w:rPr>
          <w:rFonts w:asciiTheme="minorHAnsi" w:hAnsiTheme="minorHAnsi" w:cstheme="minorHAnsi"/>
          <w: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1C2441">
        <w:rPr>
          <w:rFonts w:asciiTheme="minorHAnsi" w:hAnsiTheme="minorHAnsi" w:cstheme="minorHAnsi"/>
          <w:i/>
        </w:rPr>
        <w:t>Provide documentation and reports and include an explanation of how site contamination was evaluated in the Worksheet Summary</w:t>
      </w:r>
      <w:r w:rsidR="00A943AD" w:rsidRPr="001C2441">
        <w:rPr>
          <w:rFonts w:asciiTheme="minorHAnsi" w:hAnsiTheme="minorHAnsi" w:cstheme="minorHAnsi"/>
          <w:i/>
        </w:rPr>
        <w:t xml:space="preserve">. </w:t>
      </w:r>
    </w:p>
    <w:p w14:paraId="37549F7D" w14:textId="77777777" w:rsidR="0097467A" w:rsidRPr="001C2441" w:rsidRDefault="00A943AD" w:rsidP="0097467A">
      <w:pPr>
        <w:ind w:left="720"/>
        <w:rPr>
          <w:rFonts w:asciiTheme="minorHAnsi" w:hAnsiTheme="minorHAnsi" w:cstheme="minorHAnsi"/>
          <w:i/>
        </w:rPr>
      </w:pPr>
      <w:r w:rsidRPr="001C2441">
        <w:rPr>
          <w:rFonts w:asciiTheme="minorHAnsi" w:hAnsiTheme="minorHAnsi" w:cstheme="minorHAnsi"/>
          <w:i/>
        </w:rPr>
        <w:t xml:space="preserve">Continue to Question 2. </w:t>
      </w:r>
      <w:r w:rsidR="0097467A" w:rsidRPr="001C2441">
        <w:rPr>
          <w:rFonts w:asciiTheme="minorHAnsi" w:hAnsiTheme="minorHAnsi" w:cstheme="minorHAnsi"/>
          <w:i/>
        </w:rPr>
        <w:t xml:space="preserve"> </w:t>
      </w:r>
    </w:p>
    <w:p w14:paraId="44774EA9" w14:textId="77777777" w:rsidR="00A943AD" w:rsidRPr="0037126A" w:rsidRDefault="00A943AD" w:rsidP="0097467A">
      <w:pPr>
        <w:ind w:left="720"/>
        <w:rPr>
          <w:rFonts w:asciiTheme="minorHAnsi" w:hAnsiTheme="minorHAnsi" w:cstheme="minorHAnsi"/>
        </w:rPr>
      </w:pPr>
    </w:p>
    <w:p w14:paraId="3011717A" w14:textId="77777777" w:rsidR="00806E2F" w:rsidRPr="0037126A" w:rsidRDefault="00806E2F" w:rsidP="00806E2F">
      <w:pPr>
        <w:pStyle w:val="ListParagraph"/>
        <w:numPr>
          <w:ilvl w:val="0"/>
          <w:numId w:val="14"/>
        </w:numPr>
        <w:spacing w:line="276" w:lineRule="auto"/>
        <w:rPr>
          <w:rFonts w:asciiTheme="minorHAnsi" w:hAnsiTheme="minorHAnsi" w:cstheme="minorHAnsi"/>
          <w:b/>
        </w:rPr>
      </w:pPr>
      <w:r w:rsidRPr="0037126A">
        <w:rPr>
          <w:rFonts w:asciiTheme="minorHAnsi" w:hAnsiTheme="minorHAnsi" w:cstheme="minorHAnsi"/>
          <w:b/>
        </w:rPr>
        <w:t>Were any on-site or nearby toxic, hazardous, or radioactive substances found that could affect the health and safety of project occupants or conflict with the intended use of the property?  (Were any recognized environmental conditions or RECs identified in a Phase I ESA and confirmed in a Phase II ESA?)</w:t>
      </w:r>
    </w:p>
    <w:p w14:paraId="283B251F" w14:textId="77777777" w:rsidR="00806E2F" w:rsidRPr="0037126A" w:rsidRDefault="009274C6" w:rsidP="0037126A">
      <w:pPr>
        <w:spacing w:line="276" w:lineRule="auto"/>
        <w:ind w:left="1530" w:hanging="90"/>
        <w:rPr>
          <w:rFonts w:asciiTheme="minorHAnsi" w:hAnsiTheme="minorHAnsi" w:cstheme="minorHAnsi"/>
        </w:rPr>
      </w:pPr>
      <w:sdt>
        <w:sdtPr>
          <w:id w:val="1799884640"/>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 xml:space="preserve">No </w:t>
      </w:r>
    </w:p>
    <w:p w14:paraId="000BDAE6" w14:textId="77777777" w:rsidR="00806E2F" w:rsidRPr="0037126A" w:rsidRDefault="00806E2F" w:rsidP="0037126A">
      <w:pPr>
        <w:spacing w:line="276" w:lineRule="auto"/>
        <w:ind w:left="810" w:firstLine="630"/>
        <w:rPr>
          <w:rFonts w:asciiTheme="minorHAnsi" w:hAnsiTheme="minorHAnsi" w:cstheme="minorHAnsi"/>
        </w:rPr>
      </w:pPr>
      <w:r w:rsidRPr="0037126A">
        <w:rPr>
          <w:rFonts w:asciiTheme="minorHAnsi" w:hAnsiTheme="minorHAnsi" w:cstheme="minorHAnsi"/>
          <w:b/>
        </w:rPr>
        <w:t>Explain:</w:t>
      </w:r>
      <w:r w:rsidRPr="0037126A">
        <w:rPr>
          <w:rFonts w:asciiTheme="minorHAnsi" w:hAnsiTheme="minorHAnsi" w:cstheme="minorHAnsi"/>
        </w:rPr>
        <w:t xml:space="preserve"> </w:t>
      </w:r>
    </w:p>
    <w:p w14:paraId="61D96BB7" w14:textId="77777777" w:rsidR="00806E2F" w:rsidRPr="0037126A" w:rsidRDefault="000A0371" w:rsidP="00806E2F">
      <w:pPr>
        <w:spacing w:line="276" w:lineRule="auto"/>
        <w:ind w:left="810" w:firstLine="720"/>
        <w:rPr>
          <w:rFonts w:asciiTheme="minorHAnsi" w:hAnsiTheme="minorHAnsi" w:cstheme="minorHAnsi"/>
        </w:rPr>
      </w:pPr>
      <w:r w:rsidRPr="00734082">
        <w:rPr>
          <w:noProof/>
        </w:rPr>
        <mc:AlternateContent>
          <mc:Choice Requires="wps">
            <w:drawing>
              <wp:anchor distT="0" distB="0" distL="114300" distR="114300" simplePos="0" relativeHeight="251663360" behindDoc="0" locked="0" layoutInCell="1" allowOverlap="1" wp14:anchorId="2059561D" wp14:editId="430F8307">
                <wp:simplePos x="0" y="0"/>
                <wp:positionH relativeFrom="column">
                  <wp:posOffset>570586</wp:posOffset>
                </wp:positionH>
                <wp:positionV relativeFrom="paragraph">
                  <wp:posOffset>5691</wp:posOffset>
                </wp:positionV>
                <wp:extent cx="5369442" cy="797356"/>
                <wp:effectExtent l="0" t="0" r="2222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9442" cy="797356"/>
                        </a:xfrm>
                        <a:prstGeom prst="rect">
                          <a:avLst/>
                        </a:prstGeom>
                        <a:solidFill>
                          <a:srgbClr val="FFFFFF"/>
                        </a:solidFill>
                        <a:ln w="9525">
                          <a:solidFill>
                            <a:srgbClr val="000000"/>
                          </a:solidFill>
                          <a:miter lim="800000"/>
                          <a:headEnd/>
                          <a:tailEnd/>
                        </a:ln>
                      </wps:spPr>
                      <wps:txbx>
                        <w:txbxContent>
                          <w:p w14:paraId="034AAB0B" w14:textId="77777777" w:rsidR="000A0371" w:rsidRPr="007379B6" w:rsidRDefault="000A0371" w:rsidP="000A0371">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561D" id="_x0000_t202" coordsize="21600,21600" o:spt="202" path="m,l,21600r21600,l21600,xe">
                <v:stroke joinstyle="miter"/>
                <v:path gradientshapeok="t" o:connecttype="rect"/>
              </v:shapetype>
              <v:shape id="Text Box 2" o:spid="_x0000_s1026" type="#_x0000_t202" style="position:absolute;left:0;text-align:left;margin-left:44.95pt;margin-top:.45pt;width:422.8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M3DwIAAB0EAAAOAAAAZHJzL2Uyb0RvYy54bWysU9tu2zAMfR+wfxD0vjhJm7Qx4hRdugwD&#10;ugvQ7QNkWY6FyaJGKbG7ry8lO+muL8P0IJASdUgeHq1v+tawo0KvwRZ8NplypqyEStt9wb983r26&#10;5swHYSthwKqCPyrPbzYvX6w7l6s5NGAqhYxArM87V/AmBJdnmZeNaoWfgFOWLmvAVgRycZ9VKDpC&#10;b002n06XWQdYOQSpvKfTu+GSbxJ+XSsZPta1V4GZglNtIe2Y9jLu2WYt8j0K12g5liH+oYpWaEtJ&#10;z1B3Igh2QP0bVKslgoc6TCS0GdS1lir1QN3Mpr9089AIp1IvRI53Z5r8/4OVH44P7hOy0L+GngaY&#10;mvDuHuRXzyxsG2H36hYRukaJihLPImVZ53w+Po1U+9xHkLJ7DxUNWRwCJKC+xjayQn0yQqcBPJ5J&#10;V31gkg4XF8vV5eWcM0l3V6uri8UypRD56bVDH94qaFk0Co401IQujvc+xGpEfgqJyTwYXe20McnB&#10;fbk1yI6CBLBLa0T/KcxY1hV8tZgvBgL+CjFN608QrQ6kZKPbgl+fg0QeaXtjq6SzILQZbCrZ2JHH&#10;SN1AYujLngIjnyVUj8QowqBY+mFkNIDfOetIrQX33w4CFWfmnaWpRGmfDDwZ5ckQVtLTgsuAnA3O&#10;Ngyf4OBQ7xvCHiZv4ZZmV+tE63MdY6WkwcT2+F+iyH/0U9Tzr948AQAA//8DAFBLAwQUAAYACAAA&#10;ACEA8k1eE9sAAAAHAQAADwAAAGRycy9kb3ducmV2LnhtbEyO0UrDQBBF3wX/YRnBN7tpJKWJ2ZRi&#10;EcQ3237ANDsmqdnZkN020a93fNKXgcs93DnlZna9utIYOs8GlosEFHHtbceNgePh5WENKkRki71n&#10;MvBFATbV7U2JhfUTv9N1HxslIxwKNNDGOBRah7olh2HhB2LpPvzoMEocG21HnGTc9TpNkpV22LF8&#10;aHGg55bqz/3FGeB055Z1P5/19oDfr9ObnXbnaMz93bx9AhVpjn8w/OqLOlTidPIXtkH1BtZ5LqQB&#10;udLmj1kG6iRYuspAV6X+71/9AAAA//8DAFBLAQItABQABgAIAAAAIQC2gziS/gAAAOEBAAATAAAA&#10;AAAAAAAAAAAAAAAAAABbQ29udGVudF9UeXBlc10ueG1sUEsBAi0AFAAGAAgAAAAhADj9If/WAAAA&#10;lAEAAAsAAAAAAAAAAAAAAAAALwEAAF9yZWxzLy5yZWxzUEsBAi0AFAAGAAgAAAAhANN6AzcPAgAA&#10;HQQAAA4AAAAAAAAAAAAAAAAALgIAAGRycy9lMm9Eb2MueG1sUEsBAi0AFAAGAAgAAAAhAPJNXhPb&#10;AAAABwEAAA8AAAAAAAAAAAAAAAAAaQQAAGRycy9kb3ducmV2LnhtbFBLBQYAAAAABAAEAPMAAABx&#10;BQAAAAA=&#10;">
                <v:textbox inset="0,0,0,0">
                  <w:txbxContent>
                    <w:p w14:paraId="034AAB0B" w14:textId="77777777" w:rsidR="000A0371" w:rsidRPr="007379B6" w:rsidRDefault="000A0371" w:rsidP="000A0371">
                      <w:pPr>
                        <w:pStyle w:val="BusinessRules"/>
                      </w:pPr>
                      <w:r>
                        <w:t xml:space="preserve">  </w:t>
                      </w:r>
                    </w:p>
                  </w:txbxContent>
                </v:textbox>
              </v:shape>
            </w:pict>
          </mc:Fallback>
        </mc:AlternateContent>
      </w:r>
    </w:p>
    <w:p w14:paraId="6D06343B" w14:textId="77777777" w:rsidR="00806E2F" w:rsidRPr="0037126A" w:rsidRDefault="00806E2F" w:rsidP="00806E2F">
      <w:pPr>
        <w:spacing w:line="276" w:lineRule="auto"/>
        <w:ind w:left="810" w:firstLine="720"/>
        <w:rPr>
          <w:rFonts w:asciiTheme="minorHAnsi" w:hAnsiTheme="minorHAnsi" w:cstheme="minorHAnsi"/>
        </w:rPr>
      </w:pPr>
    </w:p>
    <w:p w14:paraId="220EA05D" w14:textId="77777777" w:rsidR="00806E2F" w:rsidRPr="0037126A" w:rsidRDefault="00806E2F" w:rsidP="00806E2F">
      <w:pPr>
        <w:spacing w:line="276" w:lineRule="auto"/>
        <w:ind w:left="810" w:firstLine="720"/>
        <w:rPr>
          <w:rFonts w:asciiTheme="minorHAnsi" w:hAnsiTheme="minorHAnsi" w:cstheme="minorHAnsi"/>
        </w:rPr>
      </w:pPr>
    </w:p>
    <w:p w14:paraId="262ADD0A" w14:textId="77777777" w:rsidR="00A943AD" w:rsidRPr="0037126A" w:rsidRDefault="00A943AD" w:rsidP="00806E2F">
      <w:pPr>
        <w:spacing w:line="276" w:lineRule="auto"/>
        <w:rPr>
          <w:rFonts w:asciiTheme="minorHAnsi" w:hAnsiTheme="minorHAnsi" w:cstheme="minorHAnsi"/>
        </w:rPr>
      </w:pPr>
    </w:p>
    <w:p w14:paraId="556E8686" w14:textId="77777777" w:rsidR="00A943AD" w:rsidRPr="0037126A" w:rsidRDefault="00A943AD" w:rsidP="0037126A">
      <w:pPr>
        <w:spacing w:line="276" w:lineRule="auto"/>
        <w:ind w:left="162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 xml:space="preserve">Based on the response, the review </w:t>
      </w:r>
      <w:proofErr w:type="gramStart"/>
      <w:r w:rsidRPr="0037126A">
        <w:rPr>
          <w:rFonts w:asciiTheme="minorHAnsi" w:hAnsiTheme="minorHAnsi" w:cstheme="minorHAnsi"/>
          <w:i/>
        </w:rPr>
        <w:t>is in compliance with</w:t>
      </w:r>
      <w:proofErr w:type="gramEnd"/>
      <w:r w:rsidRPr="0037126A">
        <w:rPr>
          <w:rFonts w:asciiTheme="minorHAnsi" w:hAnsiTheme="minorHAnsi" w:cstheme="minorHAnsi"/>
          <w:i/>
        </w:rPr>
        <w:t xml:space="preserve"> this section. Continue to the Worksheet Summary below.</w:t>
      </w:r>
    </w:p>
    <w:p w14:paraId="0C2B9DDF" w14:textId="77777777" w:rsidR="00806E2F" w:rsidRPr="0037126A" w:rsidRDefault="009274C6" w:rsidP="00A943AD">
      <w:pPr>
        <w:spacing w:line="276" w:lineRule="auto"/>
        <w:ind w:left="1440"/>
        <w:rPr>
          <w:rFonts w:asciiTheme="minorHAnsi" w:hAnsiTheme="minorHAnsi" w:cstheme="minorHAnsi"/>
        </w:rPr>
      </w:pPr>
      <w:sdt>
        <w:sdtPr>
          <w:id w:val="291792389"/>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 xml:space="preserve">Yes. </w:t>
      </w:r>
    </w:p>
    <w:p w14:paraId="005429AA" w14:textId="77777777" w:rsidR="00806E2F" w:rsidRPr="0037126A" w:rsidRDefault="0037126A" w:rsidP="0037126A">
      <w:pPr>
        <w:spacing w:line="276" w:lineRule="auto"/>
        <w:ind w:left="162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00806E2F" w:rsidRPr="0037126A">
        <w:rPr>
          <w:rFonts w:asciiTheme="minorHAnsi" w:hAnsiTheme="minorHAnsi" w:cstheme="minorHAnsi"/>
          <w:i/>
        </w:rPr>
        <w:t xml:space="preserve">Describe the findings, including any recognized environmental conditions (RECs), in </w:t>
      </w:r>
      <w:r w:rsidRPr="0037126A">
        <w:rPr>
          <w:rFonts w:asciiTheme="minorHAnsi" w:hAnsiTheme="minorHAnsi" w:cstheme="minorHAnsi"/>
          <w:i/>
        </w:rPr>
        <w:t>Worksheet Summary below</w:t>
      </w:r>
      <w:r w:rsidR="00806E2F" w:rsidRPr="0037126A">
        <w:rPr>
          <w:rFonts w:asciiTheme="minorHAnsi" w:hAnsiTheme="minorHAnsi" w:cstheme="minorHAnsi"/>
          <w:i/>
        </w:rPr>
        <w:t>.</w:t>
      </w:r>
      <w:r w:rsidRPr="0037126A">
        <w:rPr>
          <w:rFonts w:asciiTheme="minorHAnsi" w:hAnsiTheme="minorHAnsi" w:cstheme="minorHAnsi"/>
        </w:rPr>
        <w:t xml:space="preserve"> </w:t>
      </w:r>
      <w:r w:rsidR="00A943AD" w:rsidRPr="0037126A">
        <w:rPr>
          <w:rFonts w:asciiTheme="minorHAnsi" w:hAnsiTheme="minorHAnsi" w:cstheme="minorHAnsi"/>
          <w:i/>
        </w:rPr>
        <w:t>Continue to Question 3.</w:t>
      </w:r>
    </w:p>
    <w:p w14:paraId="37CF1455" w14:textId="77777777" w:rsidR="00A943AD" w:rsidRPr="0037126A" w:rsidRDefault="00A943AD" w:rsidP="00806E2F">
      <w:pPr>
        <w:spacing w:line="276" w:lineRule="auto"/>
        <w:rPr>
          <w:rFonts w:asciiTheme="minorHAnsi" w:hAnsiTheme="minorHAnsi" w:cstheme="minorHAnsi"/>
        </w:rPr>
      </w:pPr>
    </w:p>
    <w:p w14:paraId="1E4BD5DA" w14:textId="77777777" w:rsidR="00806E2F" w:rsidRPr="0037126A" w:rsidRDefault="00806E2F" w:rsidP="00806E2F">
      <w:pPr>
        <w:pStyle w:val="ListParagraph"/>
        <w:numPr>
          <w:ilvl w:val="0"/>
          <w:numId w:val="14"/>
        </w:numPr>
        <w:spacing w:line="276" w:lineRule="auto"/>
        <w:rPr>
          <w:rFonts w:asciiTheme="minorHAnsi" w:hAnsiTheme="minorHAnsi" w:cstheme="minorHAnsi"/>
          <w:b/>
        </w:rPr>
      </w:pPr>
      <w:r w:rsidRPr="0037126A">
        <w:rPr>
          <w:rFonts w:asciiTheme="minorHAnsi" w:hAnsiTheme="minorHAnsi" w:cstheme="minorHAnsi"/>
          <w:b/>
        </w:rPr>
        <w:t>Mitigation</w:t>
      </w:r>
    </w:p>
    <w:p w14:paraId="5E57CD4E" w14:textId="77777777" w:rsidR="00806E2F" w:rsidRPr="0037126A" w:rsidRDefault="00F82D80" w:rsidP="00806E2F">
      <w:pPr>
        <w:ind w:left="810"/>
        <w:rPr>
          <w:rFonts w:asciiTheme="minorHAnsi" w:hAnsiTheme="minorHAnsi" w:cstheme="minorHAnsi"/>
        </w:rPr>
      </w:pPr>
      <w:r>
        <w:rPr>
          <w:rFonts w:asciiTheme="minorHAnsi" w:hAnsiTheme="minorHAnsi" w:cstheme="minorHAnsi"/>
        </w:rPr>
        <w:t>Document</w:t>
      </w:r>
      <w:r w:rsidR="00806E2F" w:rsidRPr="0037126A">
        <w:rPr>
          <w:rFonts w:asciiTheme="minorHAnsi" w:hAnsiTheme="minorHAnsi" w:cstheme="minorHAnsi"/>
        </w:rPr>
        <w:t xml:space="preserve"> the mitigation needed according to the requirements of the appropriate federal, state, tribal, or local oversight agency.  If the adverse environmental effects cannot be mitigated, then HUD assistance may not be used for the project at this site.  </w:t>
      </w:r>
    </w:p>
    <w:p w14:paraId="696C239E" w14:textId="77777777" w:rsidR="00806E2F" w:rsidRPr="0037126A" w:rsidRDefault="00806E2F" w:rsidP="00806E2F">
      <w:pPr>
        <w:ind w:left="810"/>
        <w:rPr>
          <w:rFonts w:asciiTheme="minorHAnsi" w:hAnsiTheme="minorHAnsi" w:cstheme="minorHAnsi"/>
          <w:b/>
        </w:rPr>
      </w:pPr>
    </w:p>
    <w:p w14:paraId="749F4F05" w14:textId="77777777" w:rsidR="00806E2F" w:rsidRPr="0037126A" w:rsidRDefault="00806E2F" w:rsidP="00806E2F">
      <w:pPr>
        <w:ind w:left="720"/>
        <w:rPr>
          <w:rFonts w:asciiTheme="minorHAnsi" w:hAnsiTheme="minorHAnsi" w:cstheme="minorHAnsi"/>
          <w:b/>
        </w:rPr>
      </w:pPr>
      <w:bookmarkStart w:id="0" w:name="_Toc353375522"/>
      <w:r w:rsidRPr="0037126A">
        <w:rPr>
          <w:rFonts w:asciiTheme="minorHAnsi" w:hAnsiTheme="minorHAnsi" w:cstheme="minorHAnsi"/>
          <w:b/>
        </w:rPr>
        <w:t>Can adverse environmental impacts be mitigated?</w:t>
      </w:r>
      <w:bookmarkEnd w:id="0"/>
      <w:r w:rsidRPr="0037126A">
        <w:rPr>
          <w:rFonts w:asciiTheme="minorHAnsi" w:hAnsiTheme="minorHAnsi" w:cstheme="minorHAnsi"/>
          <w:b/>
        </w:rPr>
        <w:t xml:space="preserve"> </w:t>
      </w:r>
    </w:p>
    <w:p w14:paraId="1EA75EDE" w14:textId="77777777" w:rsidR="00806E2F" w:rsidRPr="0037126A" w:rsidRDefault="009274C6" w:rsidP="0037126A">
      <w:pPr>
        <w:pStyle w:val="ListParagraph"/>
        <w:ind w:left="1530" w:hanging="90"/>
        <w:rPr>
          <w:rFonts w:asciiTheme="minorHAnsi" w:hAnsiTheme="minorHAnsi" w:cstheme="minorHAnsi"/>
        </w:rPr>
      </w:pPr>
      <w:sdt>
        <w:sdtPr>
          <w:id w:val="676929841"/>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Adverse environmental impacts cannot feasibly be mitigated</w:t>
      </w:r>
    </w:p>
    <w:p w14:paraId="15EF1B6E" w14:textId="77777777" w:rsidR="00806E2F" w:rsidRPr="0037126A" w:rsidRDefault="0037126A" w:rsidP="0037126A">
      <w:pPr>
        <w:pStyle w:val="ListParagraph"/>
        <w:ind w:left="153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u w:val="single"/>
        </w:rPr>
        <w:t xml:space="preserve">Project cannot proceed at this location. </w:t>
      </w:r>
    </w:p>
    <w:p w14:paraId="10FC07F5" w14:textId="77777777" w:rsidR="00806E2F" w:rsidRPr="0037126A" w:rsidRDefault="00806E2F" w:rsidP="0037126A">
      <w:pPr>
        <w:rPr>
          <w:rFonts w:asciiTheme="minorHAnsi" w:hAnsiTheme="minorHAnsi" w:cstheme="minorHAnsi"/>
        </w:rPr>
      </w:pPr>
    </w:p>
    <w:p w14:paraId="2FC9EFF0" w14:textId="77777777" w:rsidR="00806E2F" w:rsidRPr="0037126A" w:rsidRDefault="009274C6" w:rsidP="0037126A">
      <w:pPr>
        <w:ind w:left="720" w:firstLine="720"/>
        <w:rPr>
          <w:rFonts w:asciiTheme="minorHAnsi" w:hAnsiTheme="minorHAnsi" w:cstheme="minorHAnsi"/>
        </w:rPr>
      </w:pPr>
      <w:sdt>
        <w:sdtPr>
          <w:id w:val="-1469432016"/>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 xml:space="preserve">Yes, adverse environmental impacts can be eliminated through mitigation.    </w:t>
      </w:r>
    </w:p>
    <w:p w14:paraId="71068AEC" w14:textId="77777777" w:rsidR="00806E2F" w:rsidRPr="0037126A" w:rsidRDefault="0037126A" w:rsidP="0037126A">
      <w:pPr>
        <w:pStyle w:val="ListParagraph"/>
        <w:ind w:left="1530" w:hanging="90"/>
        <w:rPr>
          <w:rFonts w:asciiTheme="minorHAnsi" w:hAnsiTheme="minorHAnsi" w:cstheme="minorHAnsi"/>
        </w:rPr>
      </w:pPr>
      <w:r w:rsidRPr="0037126A">
        <w:rPr>
          <w:rFonts w:asciiTheme="minorHAnsi" w:hAnsiTheme="minorHAnsi" w:cstheme="minorHAnsi"/>
        </w:rPr>
        <w:t xml:space="preserve"> </w:t>
      </w: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Prov</w:t>
      </w:r>
      <w:r w:rsidR="00F82D80">
        <w:rPr>
          <w:rFonts w:asciiTheme="minorHAnsi" w:hAnsiTheme="minorHAnsi" w:cstheme="minorHAnsi"/>
          <w:i/>
        </w:rPr>
        <w:t>ide all mitigation requirements</w:t>
      </w:r>
      <w:r w:rsidRPr="0037126A">
        <w:rPr>
          <w:rFonts w:asciiTheme="minorHAnsi" w:hAnsiTheme="minorHAnsi" w:cstheme="minorHAnsi"/>
          <w:vertAlign w:val="superscript"/>
        </w:rPr>
        <w:footnoteReference w:id="2"/>
      </w:r>
      <w:r w:rsidR="00F82D80">
        <w:rPr>
          <w:rFonts w:asciiTheme="minorHAnsi" w:hAnsiTheme="minorHAnsi" w:cstheme="minorHAnsi"/>
          <w:i/>
        </w:rPr>
        <w:t xml:space="preserve"> and documents.</w:t>
      </w:r>
      <w:r w:rsidRPr="0037126A">
        <w:rPr>
          <w:rFonts w:asciiTheme="minorHAnsi" w:hAnsiTheme="minorHAnsi" w:cstheme="minorHAnsi"/>
          <w:i/>
        </w:rPr>
        <w:t xml:space="preserve"> Continue to Question 4.</w:t>
      </w:r>
      <w:r w:rsidRPr="0037126A">
        <w:rPr>
          <w:rFonts w:asciiTheme="minorHAnsi" w:hAnsiTheme="minorHAnsi" w:cstheme="minorHAnsi"/>
        </w:rPr>
        <w:t xml:space="preserve">  </w:t>
      </w:r>
    </w:p>
    <w:p w14:paraId="230C7D8B" w14:textId="77777777" w:rsidR="00806E2F" w:rsidRPr="0037126A" w:rsidRDefault="00806E2F" w:rsidP="0037126A">
      <w:pPr>
        <w:rPr>
          <w:rFonts w:asciiTheme="minorHAnsi" w:hAnsiTheme="minorHAnsi" w:cstheme="minorHAnsi"/>
        </w:rPr>
      </w:pPr>
    </w:p>
    <w:p w14:paraId="3138F013" w14:textId="77777777" w:rsidR="00806E2F" w:rsidRPr="0037126A" w:rsidRDefault="00806E2F" w:rsidP="0037126A">
      <w:pPr>
        <w:pStyle w:val="ListParagraph"/>
        <w:numPr>
          <w:ilvl w:val="0"/>
          <w:numId w:val="14"/>
        </w:numPr>
        <w:rPr>
          <w:rFonts w:asciiTheme="minorHAnsi" w:hAnsiTheme="minorHAnsi" w:cstheme="minorHAnsi"/>
          <w:b/>
        </w:rPr>
      </w:pPr>
      <w:bookmarkStart w:id="1" w:name="_Toc353375525"/>
      <w:r w:rsidRPr="0037126A">
        <w:rPr>
          <w:rFonts w:asciiTheme="minorHAnsi" w:hAnsiTheme="minorHAnsi" w:cstheme="minorHAnsi"/>
          <w:b/>
        </w:rPr>
        <w:t xml:space="preserve">Describe how compliance was achieved. </w:t>
      </w:r>
      <w:bookmarkEnd w:id="1"/>
      <w:r w:rsidRPr="0037126A">
        <w:rPr>
          <w:rFonts w:asciiTheme="minorHAnsi" w:hAnsiTheme="minorHAnsi" w:cstheme="minorHAnsi"/>
          <w:b/>
        </w:rPr>
        <w:t>Include any of the following that apply: State Voluntary Clean-up Program, a No Further Action letter, use of engineering controls</w:t>
      </w:r>
      <w:r w:rsidRPr="0037126A">
        <w:rPr>
          <w:rFonts w:asciiTheme="minorHAnsi" w:hAnsiTheme="minorHAnsi" w:cstheme="minorHAnsi"/>
          <w:vertAlign w:val="superscript"/>
        </w:rPr>
        <w:footnoteReference w:id="3"/>
      </w:r>
      <w:r w:rsidRPr="0037126A">
        <w:rPr>
          <w:rFonts w:asciiTheme="minorHAnsi" w:hAnsiTheme="minorHAnsi" w:cstheme="minorHAnsi"/>
          <w:b/>
        </w:rPr>
        <w:t>, or use of institutional controls</w:t>
      </w:r>
      <w:r w:rsidRPr="0037126A">
        <w:rPr>
          <w:rFonts w:asciiTheme="minorHAnsi" w:hAnsiTheme="minorHAnsi" w:cstheme="minorHAnsi"/>
          <w:vertAlign w:val="superscript"/>
        </w:rPr>
        <w:footnoteReference w:id="4"/>
      </w:r>
      <w:r w:rsidRPr="0037126A">
        <w:rPr>
          <w:rFonts w:asciiTheme="minorHAnsi" w:hAnsiTheme="minorHAnsi" w:cstheme="minorHAnsi"/>
          <w:b/>
        </w:rPr>
        <w:t>.</w:t>
      </w:r>
    </w:p>
    <w:p w14:paraId="705ED3AE" w14:textId="77777777" w:rsidR="00806E2F" w:rsidRPr="0037126A" w:rsidRDefault="000A0371" w:rsidP="00806E2F">
      <w:pPr>
        <w:rPr>
          <w:rFonts w:asciiTheme="minorHAnsi" w:hAnsiTheme="minorHAnsi" w:cstheme="minorHAnsi"/>
        </w:rPr>
      </w:pPr>
      <w:r w:rsidRPr="00734082">
        <w:rPr>
          <w:noProof/>
        </w:rPr>
        <mc:AlternateContent>
          <mc:Choice Requires="wps">
            <w:drawing>
              <wp:anchor distT="0" distB="0" distL="114300" distR="114300" simplePos="0" relativeHeight="251661312" behindDoc="0" locked="0" layoutInCell="1" allowOverlap="1" wp14:anchorId="7D33208D" wp14:editId="2D74BAFC">
                <wp:simplePos x="0" y="0"/>
                <wp:positionH relativeFrom="column">
                  <wp:posOffset>467833</wp:posOffset>
                </wp:positionH>
                <wp:positionV relativeFrom="paragraph">
                  <wp:posOffset>71563</wp:posOffset>
                </wp:positionV>
                <wp:extent cx="5475767" cy="1722474"/>
                <wp:effectExtent l="0" t="0" r="1079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767" cy="1722474"/>
                        </a:xfrm>
                        <a:prstGeom prst="rect">
                          <a:avLst/>
                        </a:prstGeom>
                        <a:solidFill>
                          <a:srgbClr val="FFFFFF"/>
                        </a:solidFill>
                        <a:ln w="9525">
                          <a:solidFill>
                            <a:srgbClr val="000000"/>
                          </a:solidFill>
                          <a:miter lim="800000"/>
                          <a:headEnd/>
                          <a:tailEnd/>
                        </a:ln>
                      </wps:spPr>
                      <wps:txbx>
                        <w:txbxContent>
                          <w:p w14:paraId="5C0E6442" w14:textId="77777777" w:rsidR="000A0371" w:rsidRPr="007379B6" w:rsidRDefault="000A0371" w:rsidP="000A0371">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33208D" id="Text Box 1" o:spid="_x0000_s1027" type="#_x0000_t202" style="position:absolute;margin-left:36.85pt;margin-top:5.65pt;width:431.15pt;height:1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NHEQIAACUEAAAOAAAAZHJzL2Uyb0RvYy54bWysU9tu2zAMfR+wfxD0vjgJkqYz4hRdugwD&#10;ugvQ7QNkWbaFyaJGKbG7rx8lO+muL8P0IJC6HJKHh9uboTPspNBrsAVfzOacKSuh0rYp+OdPhxfX&#10;nPkgbCUMWFXwR+X5ze75s23vcrWEFkylkBGI9XnvCt6G4PIs87JVnfAzcMrSZQ3YiUAuNlmFoif0&#10;zmTL+fwq6wErhyCV93R6N17yXcKvayXDh7r2KjBTcMotpB3TXsY9221F3qBwrZZTGuIfsuiEthT0&#10;AnUngmBH1L9BdVoieKjDTEKXQV1rqVINVM1i/ks1D61wKtVC5Hh3ocn/P1j5/vTgPiILwysYqIGp&#10;CO/uQX7xzMK+FbZRt4jQt0pUFHgRKct65/Ppa6Ta5z6ClP07qKjJ4hggAQ01dpEVqpMROjXg8UK6&#10;GgKTdLhebdabqw1nku4Wm+VytVmlGCI/f3fowxsFHYtGwZG6muDF6d6HmI7Iz09iNA9GVwdtTHKw&#10;KfcG2UmQAg5pTeg/PTOW9QV/uV6uRwb+CjFP608QnQ4kZaO7gl9fHok88vbaVkloQWgz2pSysROR&#10;kbuRxTCUA9PVxHLktYTqkZhFGJVLk0ZGC/iNs55UW3D/9ShQcWbeWupOlPjZwLNRng1hJX0tuAzI&#10;2ejswzgMR4e6aQl7VICFW+phrRO7T3lMCZMWE+nT3ESx/+inV0/TvfsOAAD//wMAUEsDBBQABgAI&#10;AAAAIQDfvfWp3QAAAAkBAAAPAAAAZHJzL2Rvd25yZXYueG1sTI/NTsMwEITvSLyDtUjcqPMjpSWN&#10;U1VUSIgbbR9gG5skrb2OYrcJPD3LCY47M5r9ptrMzoqbGUPvSUG6SEAYarzuqVVwPLw+rUCEiKTR&#10;ejIKvkyATX1/V2Gp/UQf5raPreASCiUq6GIcSilD0xmHYeEHQ+x9+tFh5HNspR5x4nJnZZYkhXTY&#10;E3/ocDAvnWku+6tTQNnOpY2dz3J7wO+36V1Pu3NU6vFh3q5BRDPHvzD84jM61Mx08lfSQVgFy3zJ&#10;SdbTHAT7z3nB204KslVWgKwr+X9B/QMAAP//AwBQSwECLQAUAAYACAAAACEAtoM4kv4AAADhAQAA&#10;EwAAAAAAAAAAAAAAAAAAAAAAW0NvbnRlbnRfVHlwZXNdLnhtbFBLAQItABQABgAIAAAAIQA4/SH/&#10;1gAAAJQBAAALAAAAAAAAAAAAAAAAAC8BAABfcmVscy8ucmVsc1BLAQItABQABgAIAAAAIQA6fzNH&#10;EQIAACUEAAAOAAAAAAAAAAAAAAAAAC4CAABkcnMvZTJvRG9jLnhtbFBLAQItABQABgAIAAAAIQDf&#10;vfWp3QAAAAkBAAAPAAAAAAAAAAAAAAAAAGsEAABkcnMvZG93bnJldi54bWxQSwUGAAAAAAQABADz&#10;AAAAdQUAAAAA&#10;">
                <v:textbox inset="0,0,0,0">
                  <w:txbxContent>
                    <w:p w14:paraId="5C0E6442" w14:textId="77777777" w:rsidR="000A0371" w:rsidRPr="007379B6" w:rsidRDefault="000A0371" w:rsidP="000A0371">
                      <w:pPr>
                        <w:pStyle w:val="BusinessRules"/>
                      </w:pPr>
                      <w:r>
                        <w:t xml:space="preserve">  </w:t>
                      </w:r>
                    </w:p>
                  </w:txbxContent>
                </v:textbox>
              </v:shape>
            </w:pict>
          </mc:Fallback>
        </mc:AlternateContent>
      </w:r>
    </w:p>
    <w:p w14:paraId="00EB9EB2" w14:textId="77777777" w:rsidR="0037126A" w:rsidRPr="0037126A" w:rsidRDefault="0037126A" w:rsidP="00806E2F">
      <w:pPr>
        <w:rPr>
          <w:rFonts w:asciiTheme="minorHAnsi" w:hAnsiTheme="minorHAnsi" w:cstheme="minorHAnsi"/>
        </w:rPr>
      </w:pPr>
    </w:p>
    <w:p w14:paraId="6A33B61A" w14:textId="77777777" w:rsidR="0037126A" w:rsidRPr="0037126A" w:rsidRDefault="0037126A" w:rsidP="00806E2F">
      <w:pPr>
        <w:rPr>
          <w:rFonts w:asciiTheme="minorHAnsi" w:hAnsiTheme="minorHAnsi" w:cstheme="minorHAnsi"/>
        </w:rPr>
      </w:pPr>
    </w:p>
    <w:p w14:paraId="5CDE006D" w14:textId="77777777" w:rsidR="0037126A" w:rsidRPr="0037126A" w:rsidRDefault="0037126A" w:rsidP="00806E2F">
      <w:pPr>
        <w:rPr>
          <w:rFonts w:asciiTheme="minorHAnsi" w:hAnsiTheme="minorHAnsi" w:cstheme="minorHAnsi"/>
        </w:rPr>
      </w:pPr>
    </w:p>
    <w:p w14:paraId="4BC33A00" w14:textId="77777777" w:rsidR="0037126A" w:rsidRPr="0037126A" w:rsidRDefault="0037126A" w:rsidP="00806E2F">
      <w:pPr>
        <w:rPr>
          <w:rFonts w:asciiTheme="minorHAnsi" w:hAnsiTheme="minorHAnsi" w:cstheme="minorHAnsi"/>
        </w:rPr>
      </w:pPr>
    </w:p>
    <w:p w14:paraId="1B94FB20" w14:textId="77777777" w:rsidR="0037126A" w:rsidRPr="0037126A" w:rsidRDefault="0037126A" w:rsidP="00806E2F">
      <w:pPr>
        <w:rPr>
          <w:rFonts w:asciiTheme="minorHAnsi" w:hAnsiTheme="minorHAnsi" w:cstheme="minorHAnsi"/>
        </w:rPr>
      </w:pPr>
    </w:p>
    <w:p w14:paraId="3D72CE65" w14:textId="77777777" w:rsidR="0037126A" w:rsidRPr="0037126A" w:rsidRDefault="0037126A" w:rsidP="00806E2F">
      <w:pPr>
        <w:rPr>
          <w:rFonts w:asciiTheme="minorHAnsi" w:hAnsiTheme="minorHAnsi" w:cstheme="minorHAnsi"/>
        </w:rPr>
      </w:pPr>
    </w:p>
    <w:p w14:paraId="7864D560" w14:textId="77777777" w:rsidR="00806E2F" w:rsidRPr="0037126A" w:rsidRDefault="00806E2F" w:rsidP="00806E2F">
      <w:pPr>
        <w:rPr>
          <w:rFonts w:asciiTheme="minorHAnsi" w:hAnsiTheme="minorHAnsi" w:cstheme="minorHAnsi"/>
        </w:rPr>
      </w:pPr>
    </w:p>
    <w:p w14:paraId="4F5AB82A" w14:textId="77777777" w:rsidR="00806E2F" w:rsidRPr="0037126A" w:rsidRDefault="00806E2F" w:rsidP="00806E2F">
      <w:pPr>
        <w:ind w:left="720"/>
        <w:rPr>
          <w:rFonts w:asciiTheme="minorHAnsi" w:hAnsiTheme="minorHAnsi" w:cstheme="minorHAnsi"/>
        </w:rPr>
      </w:pPr>
    </w:p>
    <w:p w14:paraId="6657F980" w14:textId="77777777" w:rsidR="00806E2F" w:rsidRPr="0037126A" w:rsidRDefault="00806E2F" w:rsidP="00806E2F">
      <w:pPr>
        <w:ind w:left="720"/>
        <w:rPr>
          <w:rFonts w:asciiTheme="minorHAnsi" w:hAnsiTheme="minorHAnsi" w:cstheme="minorHAnsi"/>
          <w:b/>
        </w:rPr>
      </w:pPr>
      <w:r w:rsidRPr="0037126A">
        <w:rPr>
          <w:rFonts w:asciiTheme="minorHAnsi" w:hAnsiTheme="minorHAnsi" w:cstheme="minorHAnsi"/>
          <w:b/>
        </w:rPr>
        <w:lastRenderedPageBreak/>
        <w:t>If a remediation plan or clean-up program was necessary, which standard does it follow?</w:t>
      </w:r>
    </w:p>
    <w:p w14:paraId="580B7FF6" w14:textId="77777777" w:rsidR="00806E2F" w:rsidRDefault="009274C6" w:rsidP="0037126A">
      <w:pPr>
        <w:spacing w:line="360" w:lineRule="auto"/>
        <w:ind w:left="720" w:firstLine="720"/>
        <w:rPr>
          <w:rFonts w:asciiTheme="minorHAnsi" w:hAnsiTheme="minorHAnsi" w:cstheme="minorHAnsi"/>
        </w:rPr>
      </w:pPr>
      <w:sdt>
        <w:sdtPr>
          <w:id w:val="2026278730"/>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Complete removal</w:t>
      </w:r>
    </w:p>
    <w:p w14:paraId="4C38DFC0" w14:textId="77777777" w:rsidR="000A0371" w:rsidRPr="0037126A" w:rsidRDefault="000A0371" w:rsidP="000A0371">
      <w:pPr>
        <w:spacing w:line="276" w:lineRule="auto"/>
        <w:ind w:left="162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Continue to the Worksheet Summary.</w:t>
      </w:r>
    </w:p>
    <w:p w14:paraId="3CECAB5B" w14:textId="77777777" w:rsidR="00806E2F" w:rsidRDefault="009274C6" w:rsidP="0037126A">
      <w:pPr>
        <w:pStyle w:val="ListParagraph"/>
        <w:spacing w:line="360" w:lineRule="auto"/>
        <w:ind w:left="1440"/>
        <w:rPr>
          <w:rFonts w:asciiTheme="minorHAnsi" w:hAnsiTheme="minorHAnsi" w:cstheme="minorHAnsi"/>
        </w:rPr>
      </w:pPr>
      <w:sdt>
        <w:sdtPr>
          <w:id w:val="1806278137"/>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Risk-based corrective action (RBCA)</w:t>
      </w:r>
    </w:p>
    <w:p w14:paraId="5E769D65" w14:textId="77777777" w:rsidR="001C2441" w:rsidRPr="0037126A" w:rsidRDefault="001C2441" w:rsidP="001C2441">
      <w:pPr>
        <w:spacing w:line="276" w:lineRule="auto"/>
        <w:ind w:left="162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Continue to the Worksheet Summary.</w:t>
      </w:r>
    </w:p>
    <w:p w14:paraId="078115A5" w14:textId="77777777" w:rsidR="001C2441" w:rsidRPr="0037126A" w:rsidRDefault="001C2441" w:rsidP="0037126A">
      <w:pPr>
        <w:pStyle w:val="ListParagraph"/>
        <w:spacing w:line="360" w:lineRule="auto"/>
        <w:ind w:left="1440"/>
        <w:rPr>
          <w:rFonts w:asciiTheme="minorHAnsi" w:hAnsiTheme="minorHAnsi" w:cstheme="minorHAnsi"/>
        </w:rPr>
      </w:pPr>
    </w:p>
    <w:p w14:paraId="7E280845" w14:textId="77777777" w:rsidR="00806E2F" w:rsidRPr="0037126A" w:rsidRDefault="00806E2F" w:rsidP="00806E2F">
      <w:pPr>
        <w:pStyle w:val="ListParagraph"/>
        <w:spacing w:line="360" w:lineRule="auto"/>
        <w:ind w:left="1440"/>
        <w:rPr>
          <w:rFonts w:asciiTheme="minorHAnsi" w:hAnsiTheme="minorHAnsi" w:cstheme="minorHAnsi"/>
        </w:rPr>
      </w:pPr>
    </w:p>
    <w:p w14:paraId="60D23B25" w14:textId="77777777" w:rsidR="00F90692" w:rsidRPr="0037126A" w:rsidRDefault="00F90692" w:rsidP="00F90692">
      <w:pPr>
        <w:spacing w:line="276" w:lineRule="auto"/>
        <w:jc w:val="both"/>
        <w:rPr>
          <w:rFonts w:asciiTheme="minorHAnsi" w:hAnsiTheme="minorHAnsi" w:cstheme="minorHAnsi"/>
          <w:b/>
          <w:bCs/>
          <w:u w:val="single"/>
        </w:rPr>
      </w:pPr>
      <w:r w:rsidRPr="0037126A">
        <w:rPr>
          <w:rFonts w:asciiTheme="minorHAnsi" w:hAnsiTheme="minorHAnsi" w:cstheme="minorHAnsi"/>
          <w:b/>
          <w:bCs/>
          <w:u w:val="single"/>
        </w:rPr>
        <w:t xml:space="preserve">Worksheet Summary </w:t>
      </w:r>
    </w:p>
    <w:p w14:paraId="7C33F2D9" w14:textId="77777777" w:rsidR="00F90692" w:rsidRPr="0037126A" w:rsidRDefault="00F90692" w:rsidP="00F90692">
      <w:pPr>
        <w:spacing w:line="276" w:lineRule="auto"/>
        <w:jc w:val="both"/>
        <w:rPr>
          <w:rFonts w:asciiTheme="minorHAnsi" w:hAnsiTheme="minorHAnsi" w:cstheme="minorHAnsi"/>
          <w:b/>
          <w:bCs/>
        </w:rPr>
      </w:pPr>
      <w:r w:rsidRPr="0037126A">
        <w:rPr>
          <w:rFonts w:asciiTheme="minorHAnsi" w:hAnsiTheme="minorHAnsi" w:cstheme="minorHAnsi"/>
          <w:b/>
          <w:bCs/>
        </w:rPr>
        <w:t>Compliance Determination</w:t>
      </w:r>
    </w:p>
    <w:p w14:paraId="6FF86B10" w14:textId="77777777" w:rsidR="00F90692" w:rsidRPr="0037126A" w:rsidRDefault="00F90692" w:rsidP="00F90692">
      <w:pPr>
        <w:pStyle w:val="PlainText"/>
        <w:rPr>
          <w:rFonts w:asciiTheme="minorHAnsi" w:hAnsiTheme="minorHAnsi" w:cstheme="minorHAnsi"/>
          <w:bCs/>
          <w:sz w:val="24"/>
          <w:szCs w:val="24"/>
        </w:rPr>
      </w:pPr>
      <w:r w:rsidRPr="0037126A">
        <w:rPr>
          <w:rFonts w:asciiTheme="minorHAnsi" w:hAnsiTheme="minorHAnsi" w:cstheme="minorHAnsi"/>
          <w:bCs/>
          <w:sz w:val="24"/>
          <w:szCs w:val="24"/>
        </w:rPr>
        <w:t>Provide a clear description of your determination and a synopsis of the information that it was based on, such as:</w:t>
      </w:r>
    </w:p>
    <w:p w14:paraId="283024F3" w14:textId="77777777" w:rsidR="00F90692" w:rsidRPr="0037126A" w:rsidRDefault="00F90692" w:rsidP="00F90692">
      <w:pPr>
        <w:pStyle w:val="PlainText"/>
        <w:numPr>
          <w:ilvl w:val="0"/>
          <w:numId w:val="11"/>
        </w:numPr>
        <w:rPr>
          <w:rFonts w:asciiTheme="minorHAnsi" w:hAnsiTheme="minorHAnsi" w:cstheme="minorHAnsi"/>
          <w:bCs/>
          <w:sz w:val="24"/>
          <w:szCs w:val="24"/>
        </w:rPr>
      </w:pPr>
      <w:r w:rsidRPr="0037126A">
        <w:rPr>
          <w:rFonts w:asciiTheme="minorHAnsi" w:hAnsiTheme="minorHAnsi" w:cstheme="minorHAnsi"/>
          <w:bCs/>
          <w:sz w:val="24"/>
          <w:szCs w:val="24"/>
        </w:rPr>
        <w:t>Map panel numbers and dates</w:t>
      </w:r>
    </w:p>
    <w:p w14:paraId="5A06338D" w14:textId="77777777" w:rsidR="00F90692" w:rsidRPr="0037126A" w:rsidRDefault="00F90692" w:rsidP="00F90692">
      <w:pPr>
        <w:pStyle w:val="PlainText"/>
        <w:numPr>
          <w:ilvl w:val="0"/>
          <w:numId w:val="11"/>
        </w:numPr>
        <w:rPr>
          <w:rFonts w:asciiTheme="minorHAnsi" w:hAnsiTheme="minorHAnsi" w:cstheme="minorHAnsi"/>
          <w:bCs/>
          <w:sz w:val="24"/>
          <w:szCs w:val="24"/>
        </w:rPr>
      </w:pPr>
      <w:r w:rsidRPr="0037126A">
        <w:rPr>
          <w:rFonts w:asciiTheme="minorHAnsi" w:hAnsiTheme="minorHAnsi" w:cstheme="minorHAnsi"/>
          <w:bCs/>
          <w:sz w:val="24"/>
          <w:szCs w:val="24"/>
        </w:rPr>
        <w:t>Names of all consulted parties and relevant consultation dates</w:t>
      </w:r>
    </w:p>
    <w:p w14:paraId="3AF487AF" w14:textId="77777777" w:rsidR="00F90692" w:rsidRPr="0037126A" w:rsidRDefault="00F90692" w:rsidP="00F90692">
      <w:pPr>
        <w:pStyle w:val="PlainText"/>
        <w:numPr>
          <w:ilvl w:val="0"/>
          <w:numId w:val="11"/>
        </w:numPr>
        <w:rPr>
          <w:rFonts w:asciiTheme="minorHAnsi" w:hAnsiTheme="minorHAnsi" w:cstheme="minorHAnsi"/>
          <w:bCs/>
          <w:sz w:val="24"/>
          <w:szCs w:val="24"/>
        </w:rPr>
      </w:pPr>
      <w:r w:rsidRPr="0037126A">
        <w:rPr>
          <w:rFonts w:asciiTheme="minorHAnsi" w:hAnsiTheme="minorHAnsi" w:cstheme="minorHAnsi"/>
          <w:bCs/>
          <w:sz w:val="24"/>
          <w:szCs w:val="24"/>
        </w:rPr>
        <w:t>Names of plans or reports and relevant page numbers</w:t>
      </w:r>
    </w:p>
    <w:p w14:paraId="520607C9" w14:textId="77777777" w:rsidR="00F90692" w:rsidRPr="0037126A" w:rsidRDefault="00F90692" w:rsidP="00F90692">
      <w:pPr>
        <w:pStyle w:val="PlainText"/>
        <w:numPr>
          <w:ilvl w:val="0"/>
          <w:numId w:val="11"/>
        </w:numPr>
        <w:rPr>
          <w:rFonts w:asciiTheme="minorHAnsi" w:hAnsiTheme="minorHAnsi" w:cstheme="minorHAnsi"/>
          <w:bCs/>
          <w:sz w:val="24"/>
          <w:szCs w:val="24"/>
        </w:rPr>
      </w:pPr>
      <w:r w:rsidRPr="0037126A">
        <w:rPr>
          <w:rFonts w:asciiTheme="minorHAnsi" w:hAnsiTheme="minorHAnsi" w:cstheme="minorHAnsi"/>
          <w:bCs/>
          <w:sz w:val="24"/>
          <w:szCs w:val="24"/>
        </w:rPr>
        <w:t>Any additional requirements specific to your region</w:t>
      </w:r>
    </w:p>
    <w:p w14:paraId="4C65813C" w14:textId="77777777" w:rsidR="00F90692" w:rsidRPr="0037126A" w:rsidRDefault="000A0371" w:rsidP="00F90692">
      <w:pPr>
        <w:spacing w:line="276" w:lineRule="auto"/>
        <w:jc w:val="both"/>
        <w:rPr>
          <w:rFonts w:asciiTheme="minorHAnsi" w:hAnsiTheme="minorHAnsi" w:cstheme="minorHAnsi"/>
          <w:bCs/>
        </w:rPr>
      </w:pPr>
      <w:r w:rsidRPr="00734082">
        <w:rPr>
          <w:noProof/>
        </w:rPr>
        <mc:AlternateContent>
          <mc:Choice Requires="wps">
            <w:drawing>
              <wp:anchor distT="0" distB="0" distL="114300" distR="114300" simplePos="0" relativeHeight="251659264" behindDoc="0" locked="0" layoutInCell="1" allowOverlap="1" wp14:anchorId="72360F77" wp14:editId="1EFC31BB">
                <wp:simplePos x="0" y="0"/>
                <wp:positionH relativeFrom="column">
                  <wp:posOffset>-85060</wp:posOffset>
                </wp:positionH>
                <wp:positionV relativeFrom="paragraph">
                  <wp:posOffset>87646</wp:posOffset>
                </wp:positionV>
                <wp:extent cx="5816009" cy="2169042"/>
                <wp:effectExtent l="0" t="0" r="13335" b="22225"/>
                <wp:wrapNone/>
                <wp:docPr id="1296" name="Text Box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009" cy="2169042"/>
                        </a:xfrm>
                        <a:prstGeom prst="rect">
                          <a:avLst/>
                        </a:prstGeom>
                        <a:solidFill>
                          <a:srgbClr val="FFFFFF"/>
                        </a:solidFill>
                        <a:ln w="9525">
                          <a:solidFill>
                            <a:srgbClr val="000000"/>
                          </a:solidFill>
                          <a:miter lim="800000"/>
                          <a:headEnd/>
                          <a:tailEnd/>
                        </a:ln>
                      </wps:spPr>
                      <wps:txbx>
                        <w:txbxContent>
                          <w:p w14:paraId="584971D1" w14:textId="77777777" w:rsidR="000A0371" w:rsidRPr="007379B6" w:rsidRDefault="000A0371" w:rsidP="000A0371">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60F77" id="Text Box 1296" o:spid="_x0000_s1028" type="#_x0000_t202" style="position:absolute;left:0;text-align:left;margin-left:-6.7pt;margin-top:6.9pt;width:457.95pt;height:1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d9EgIAACUEAAAOAAAAZHJzL2Uyb0RvYy54bWysU9uO0zAQfUfiHyy/06QVrbpR09XSpQhp&#10;uUgLH+A6TmLheMzYbVK+nrGTdrm+IPxgzfhyZubMmc3t0Bl2Uug12JLPZzlnykqotG1K/vnT/sWa&#10;Mx+ErYQBq0p+Vp7fbp8/2/SuUAtowVQKGYFYX/Su5G0IrsgyL1vVCT8Dpyxd1oCdCORik1UoekLv&#10;TLbI81XWA1YOQSrv6fR+vOTbhF/XSoYPde1VYKbklFtIO6b9EPdsuxFFg8K1Wk5piH/IohPaUtAr&#10;1L0Igh1R/wbVaYngoQ4zCV0Gda2lSjVQNfP8l2oeW+FUqoXI8e5Kk/9/sPL96dF9RBaGVzBQA1MR&#10;3j2A/OKZhV0rbKPuEKFvlago8DxSlvXOF9PXSLUvfAQ59O+goiaLY4AENNTYRVaoTkbo1IDzlXQ1&#10;BCbpcLmer/L8hjNJd4v56iZ/uUgxRHH57tCHNwo6Fo2SI3U1wYvTgw8xHVFcnsRoHoyu9tqY5GBz&#10;2BlkJ0EK2Kc1of/0zFjWl/xmuViODPwVIk/rTxCdDiRlo7uSr6+PRBF5e22rJLQgtBltStnYicjI&#10;3chiGA4D0xXxEANEXg9QnYlZhFG5NGlktIDfOOtJtSX3X48CFWfmraXuRIlfDLwYh4shrKSvJZcB&#10;ORudXRiH4ehQNy1hjwqwcEc9rHVi9ymPKWHSYiJ9mpso9h/99OppurffAQAA//8DAFBLAwQUAAYA&#10;CAAAACEAkRXrMd4AAAAKAQAADwAAAGRycy9kb3ducmV2LnhtbEyPy07DMBBF90j8gzVI7Frn0SAa&#10;4lQVFRJiR8sHTGM3SbHHUew2ga9nWMFydI/unFttZmfF1Yyh96QgXSYgDDVe99Qq+Di8LB5BhIik&#10;0XoyCr5MgE19e1Nhqf1E7+a6j63gEgolKuhiHEopQ9MZh2HpB0OcnfzoMPI5tlKPOHG5szJLkgfp&#10;sCf+0OFgnjvTfO4vTgFlO5c2dj7L7QG/X6c3Pe3OUan7u3n7BCKaOf7B8KvP6lCz09FfSAdhFSzS&#10;fMUoBzlPYGCdZAWIo4K8KFYg60r+n1D/AAAA//8DAFBLAQItABQABgAIAAAAIQC2gziS/gAAAOEB&#10;AAATAAAAAAAAAAAAAAAAAAAAAABbQ29udGVudF9UeXBlc10ueG1sUEsBAi0AFAAGAAgAAAAhADj9&#10;If/WAAAAlAEAAAsAAAAAAAAAAAAAAAAALwEAAF9yZWxzLy5yZWxzUEsBAi0AFAAGAAgAAAAhAFuX&#10;N30SAgAAJQQAAA4AAAAAAAAAAAAAAAAALgIAAGRycy9lMm9Eb2MueG1sUEsBAi0AFAAGAAgAAAAh&#10;AJEV6zHeAAAACgEAAA8AAAAAAAAAAAAAAAAAbAQAAGRycy9kb3ducmV2LnhtbFBLBQYAAAAABAAE&#10;APMAAAB3BQAAAAA=&#10;">
                <v:textbox inset="0,0,0,0">
                  <w:txbxContent>
                    <w:p w14:paraId="584971D1" w14:textId="77777777" w:rsidR="000A0371" w:rsidRPr="007379B6" w:rsidRDefault="000A0371" w:rsidP="000A0371">
                      <w:pPr>
                        <w:pStyle w:val="BusinessRules"/>
                      </w:pPr>
                      <w:r>
                        <w:t xml:space="preserve">  </w:t>
                      </w:r>
                    </w:p>
                  </w:txbxContent>
                </v:textbox>
              </v:shape>
            </w:pict>
          </mc:Fallback>
        </mc:AlternateContent>
      </w:r>
    </w:p>
    <w:p w14:paraId="6D1BC51E" w14:textId="77777777" w:rsidR="00F90692" w:rsidRPr="0037126A" w:rsidRDefault="00F90692" w:rsidP="00F90692">
      <w:pPr>
        <w:spacing w:line="276" w:lineRule="auto"/>
        <w:jc w:val="both"/>
        <w:rPr>
          <w:rFonts w:asciiTheme="minorHAnsi" w:hAnsiTheme="minorHAnsi" w:cstheme="minorHAnsi"/>
          <w:bCs/>
        </w:rPr>
      </w:pPr>
    </w:p>
    <w:p w14:paraId="5D66066F" w14:textId="77777777" w:rsidR="00F90692" w:rsidRPr="0037126A" w:rsidRDefault="00F90692" w:rsidP="00F90692">
      <w:pPr>
        <w:spacing w:line="276" w:lineRule="auto"/>
        <w:jc w:val="both"/>
        <w:rPr>
          <w:rFonts w:asciiTheme="minorHAnsi" w:hAnsiTheme="minorHAnsi" w:cstheme="minorHAnsi"/>
          <w:bCs/>
        </w:rPr>
      </w:pPr>
      <w:r w:rsidRPr="0037126A">
        <w:rPr>
          <w:rFonts w:asciiTheme="minorHAnsi" w:hAnsiTheme="minorHAnsi" w:cstheme="minorHAnsi"/>
          <w:bCs/>
        </w:rPr>
        <w:t xml:space="preserve"> </w:t>
      </w:r>
    </w:p>
    <w:p w14:paraId="2E11B7F4" w14:textId="77777777" w:rsidR="00F90692" w:rsidRPr="0037126A" w:rsidRDefault="00F90692" w:rsidP="00F90692">
      <w:pPr>
        <w:spacing w:line="276" w:lineRule="auto"/>
        <w:jc w:val="both"/>
        <w:rPr>
          <w:rFonts w:asciiTheme="minorHAnsi" w:hAnsiTheme="minorHAnsi" w:cstheme="minorHAnsi"/>
          <w:b/>
          <w:bCs/>
        </w:rPr>
      </w:pPr>
    </w:p>
    <w:p w14:paraId="78CAC721" w14:textId="77777777" w:rsidR="00F90692" w:rsidRPr="0037126A" w:rsidRDefault="00F90692" w:rsidP="00F90692">
      <w:pPr>
        <w:spacing w:line="276" w:lineRule="auto"/>
        <w:jc w:val="both"/>
        <w:rPr>
          <w:rFonts w:asciiTheme="minorHAnsi" w:hAnsiTheme="minorHAnsi" w:cstheme="minorHAnsi"/>
          <w:b/>
          <w:bCs/>
        </w:rPr>
      </w:pPr>
    </w:p>
    <w:p w14:paraId="164645BC" w14:textId="77777777" w:rsidR="00F90692" w:rsidRPr="0037126A" w:rsidRDefault="00F90692" w:rsidP="00F90692">
      <w:pPr>
        <w:spacing w:line="276" w:lineRule="auto"/>
        <w:jc w:val="both"/>
        <w:rPr>
          <w:rFonts w:asciiTheme="minorHAnsi" w:hAnsiTheme="minorHAnsi" w:cstheme="minorHAnsi"/>
          <w:b/>
          <w:bCs/>
        </w:rPr>
      </w:pPr>
    </w:p>
    <w:p w14:paraId="20EE03CE" w14:textId="77777777" w:rsidR="00F90692" w:rsidRPr="0037126A" w:rsidRDefault="00F90692" w:rsidP="00F90692">
      <w:pPr>
        <w:spacing w:line="276" w:lineRule="auto"/>
        <w:jc w:val="both"/>
        <w:rPr>
          <w:rFonts w:asciiTheme="minorHAnsi" w:hAnsiTheme="minorHAnsi" w:cstheme="minorHAnsi"/>
          <w:b/>
          <w:bCs/>
        </w:rPr>
      </w:pPr>
    </w:p>
    <w:p w14:paraId="6614CCC0" w14:textId="77777777" w:rsidR="00F90692" w:rsidRPr="0037126A" w:rsidRDefault="00F90692" w:rsidP="00F90692">
      <w:pPr>
        <w:spacing w:line="276" w:lineRule="auto"/>
        <w:jc w:val="both"/>
        <w:rPr>
          <w:rFonts w:asciiTheme="minorHAnsi" w:hAnsiTheme="minorHAnsi" w:cstheme="minorHAnsi"/>
          <w:b/>
          <w:bCs/>
        </w:rPr>
      </w:pPr>
    </w:p>
    <w:p w14:paraId="46FFD690" w14:textId="77777777" w:rsidR="00F90692" w:rsidRPr="0037126A" w:rsidRDefault="00F90692" w:rsidP="00F90692">
      <w:pPr>
        <w:spacing w:line="276" w:lineRule="auto"/>
        <w:jc w:val="both"/>
        <w:rPr>
          <w:rFonts w:asciiTheme="minorHAnsi" w:hAnsiTheme="minorHAnsi" w:cstheme="minorHAnsi"/>
          <w:b/>
          <w:bCs/>
        </w:rPr>
      </w:pPr>
    </w:p>
    <w:p w14:paraId="5FD732F8" w14:textId="77777777" w:rsidR="00F90692" w:rsidRPr="0037126A" w:rsidRDefault="00F90692" w:rsidP="00F90692">
      <w:pPr>
        <w:spacing w:line="276" w:lineRule="auto"/>
        <w:jc w:val="both"/>
        <w:rPr>
          <w:rFonts w:asciiTheme="minorHAnsi" w:hAnsiTheme="minorHAnsi" w:cstheme="minorHAnsi"/>
          <w:b/>
          <w:bCs/>
        </w:rPr>
      </w:pPr>
    </w:p>
    <w:p w14:paraId="5DCB3A12" w14:textId="77777777" w:rsidR="00F90692" w:rsidRPr="0037126A" w:rsidRDefault="00F90692" w:rsidP="00F90692">
      <w:pPr>
        <w:spacing w:line="276" w:lineRule="auto"/>
        <w:jc w:val="both"/>
        <w:rPr>
          <w:rFonts w:asciiTheme="minorHAnsi" w:hAnsiTheme="minorHAnsi" w:cstheme="minorHAnsi"/>
          <w:b/>
          <w:bCs/>
        </w:rPr>
      </w:pPr>
    </w:p>
    <w:p w14:paraId="587FA68B" w14:textId="77777777" w:rsidR="00F90692" w:rsidRPr="0037126A" w:rsidRDefault="00F90692" w:rsidP="00F90692">
      <w:pPr>
        <w:spacing w:line="276" w:lineRule="auto"/>
        <w:jc w:val="both"/>
        <w:rPr>
          <w:rFonts w:asciiTheme="minorHAnsi" w:hAnsiTheme="minorHAnsi" w:cstheme="minorHAnsi"/>
          <w:b/>
          <w:bCs/>
        </w:rPr>
      </w:pPr>
      <w:r w:rsidRPr="0037126A">
        <w:rPr>
          <w:rFonts w:asciiTheme="minorHAnsi" w:hAnsiTheme="minorHAnsi" w:cstheme="minorHAnsi"/>
          <w:b/>
          <w:bCs/>
        </w:rPr>
        <w:t xml:space="preserve">Are formal compliance steps or mitigation required? </w:t>
      </w:r>
    </w:p>
    <w:p w14:paraId="342512D1" w14:textId="77777777" w:rsidR="00F90692" w:rsidRPr="0037126A" w:rsidRDefault="009274C6" w:rsidP="00F90692">
      <w:pPr>
        <w:pStyle w:val="ListParagraph"/>
        <w:spacing w:line="276" w:lineRule="auto"/>
        <w:ind w:left="1080"/>
        <w:jc w:val="both"/>
        <w:rPr>
          <w:rFonts w:asciiTheme="minorHAnsi" w:hAnsiTheme="minorHAnsi" w:cstheme="minorHAnsi"/>
        </w:rPr>
      </w:pPr>
      <w:sdt>
        <w:sdtPr>
          <w:id w:val="-1425639118"/>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F90692" w:rsidRPr="0037126A">
        <w:rPr>
          <w:rFonts w:asciiTheme="minorHAnsi" w:hAnsiTheme="minorHAnsi" w:cstheme="minorHAnsi"/>
        </w:rPr>
        <w:t>Yes</w:t>
      </w:r>
    </w:p>
    <w:p w14:paraId="0D4F9A1F" w14:textId="77777777" w:rsidR="00F90692" w:rsidRPr="0037126A" w:rsidRDefault="009274C6" w:rsidP="00F90692">
      <w:pPr>
        <w:pStyle w:val="ListParagraph"/>
        <w:spacing w:line="276" w:lineRule="auto"/>
        <w:ind w:left="1080"/>
        <w:jc w:val="both"/>
        <w:rPr>
          <w:rFonts w:asciiTheme="minorHAnsi" w:hAnsiTheme="minorHAnsi" w:cstheme="minorHAnsi"/>
        </w:rPr>
      </w:pPr>
      <w:sdt>
        <w:sdtPr>
          <w:id w:val="-993717097"/>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F90692" w:rsidRPr="0037126A">
        <w:rPr>
          <w:rFonts w:asciiTheme="minorHAnsi" w:hAnsiTheme="minorHAnsi" w:cstheme="minorHAnsi"/>
        </w:rPr>
        <w:t xml:space="preserve">No </w:t>
      </w:r>
    </w:p>
    <w:p w14:paraId="41D84199" w14:textId="383FA3F9" w:rsidR="00A02A8B" w:rsidRDefault="00A02A8B">
      <w:pPr>
        <w:rPr>
          <w:rFonts w:asciiTheme="minorHAnsi" w:hAnsiTheme="minorHAnsi" w:cstheme="minorHAnsi"/>
        </w:rPr>
      </w:pPr>
    </w:p>
    <w:p w14:paraId="7C826065" w14:textId="3AD27F65" w:rsidR="00BC7F40" w:rsidRDefault="00BC7F40">
      <w:pPr>
        <w:rPr>
          <w:rFonts w:asciiTheme="minorHAnsi" w:hAnsiTheme="minorHAnsi" w:cstheme="minorHAnsi"/>
        </w:rPr>
      </w:pPr>
    </w:p>
    <w:p w14:paraId="386E0D19" w14:textId="77777777" w:rsidR="00BC7F40" w:rsidRDefault="00BC7F40">
      <w:pPr>
        <w:spacing w:after="200" w:line="276" w:lineRule="auto"/>
        <w:rPr>
          <w:rFonts w:asciiTheme="minorHAnsi" w:hAnsiTheme="minorHAnsi" w:cstheme="minorHAnsi"/>
        </w:rPr>
      </w:pPr>
      <w:r>
        <w:rPr>
          <w:rFonts w:asciiTheme="minorHAnsi" w:hAnsiTheme="minorHAnsi" w:cstheme="minorHAnsi"/>
        </w:rPr>
        <w:br w:type="page"/>
      </w:r>
    </w:p>
    <w:sectPr w:rsidR="00BC7F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B517" w14:textId="77777777" w:rsidR="00357787" w:rsidRDefault="00357787" w:rsidP="00F90692">
      <w:r>
        <w:separator/>
      </w:r>
    </w:p>
  </w:endnote>
  <w:endnote w:type="continuationSeparator" w:id="0">
    <w:p w14:paraId="24A8DB51" w14:textId="77777777" w:rsidR="00357787" w:rsidRDefault="00357787" w:rsidP="00F9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37CB" w14:textId="77777777" w:rsidR="00357787" w:rsidRDefault="00357787" w:rsidP="00F90692">
      <w:r>
        <w:separator/>
      </w:r>
    </w:p>
  </w:footnote>
  <w:footnote w:type="continuationSeparator" w:id="0">
    <w:p w14:paraId="658EDF28" w14:textId="77777777" w:rsidR="00357787" w:rsidRDefault="00357787" w:rsidP="00F90692">
      <w:r>
        <w:continuationSeparator/>
      </w:r>
    </w:p>
  </w:footnote>
  <w:footnote w:id="1">
    <w:p w14:paraId="00000482" w14:textId="77777777" w:rsidR="00806E2F" w:rsidRPr="0037126A" w:rsidRDefault="00806E2F" w:rsidP="00806E2F">
      <w:pPr>
        <w:rPr>
          <w:rFonts w:asciiTheme="minorHAnsi" w:hAnsiTheme="minorHAnsi" w:cstheme="minorHAnsi"/>
          <w:sz w:val="20"/>
          <w:szCs w:val="20"/>
        </w:rPr>
      </w:pPr>
      <w:r w:rsidRPr="00D37D22">
        <w:rPr>
          <w:rStyle w:val="FootnoteReference"/>
          <w:rFonts w:eastAsiaTheme="majorEastAsia"/>
          <w:sz w:val="20"/>
          <w:szCs w:val="20"/>
        </w:rPr>
        <w:footnoteRef/>
      </w:r>
      <w:r w:rsidRPr="00D37D22">
        <w:rPr>
          <w:sz w:val="20"/>
          <w:szCs w:val="20"/>
        </w:rPr>
        <w:t xml:space="preserve"> </w:t>
      </w:r>
      <w:r w:rsidRPr="0037126A">
        <w:rPr>
          <w:rFonts w:asciiTheme="minorHAnsi" w:hAnsiTheme="minorHAnsi" w:cstheme="minorHAnsi"/>
          <w:sz w:val="20"/>
          <w:szCs w:val="20"/>
        </w:rPr>
        <w:t>HUD regulations at 24 CFR § 58.5(i)(2)(ii) require that the environmental review for multifamily housing with five or more dwelling units or non-residential property include the evaluation of previous uses of the site or other evidence of contamination on or near the site.</w:t>
      </w:r>
      <w:r w:rsidR="0097467A" w:rsidRPr="0037126A">
        <w:rPr>
          <w:rFonts w:asciiTheme="minorHAnsi" w:hAnsiTheme="minorHAnsi" w:cstheme="minorHAnsi"/>
          <w:sz w:val="20"/>
          <w:szCs w:val="20"/>
        </w:rPr>
        <w:t xml:space="preserve"> </w:t>
      </w:r>
      <w:r w:rsidRPr="0037126A">
        <w:rPr>
          <w:rFonts w:asciiTheme="minorHAnsi" w:hAnsiTheme="minorHAnsi" w:cstheme="minorHAnsi"/>
          <w:sz w:val="20"/>
          <w:szCs w:val="20"/>
        </w:rPr>
        <w:t>For acquisition and new construction of multifamily and nonresidential properties HUD strongly advises the review include an ASTM Phase I Environmental Site Assessment (ESA) to meet real estate transaction standards of due diligence and to help ensure compliance with HUD’s toxic policy at 24 CFR §58.5(i) and 24 CFR §50.3(i).  Also note that some HUD programs require an ASTM Phase I ESA.</w:t>
      </w:r>
    </w:p>
  </w:footnote>
  <w:footnote w:id="2">
    <w:p w14:paraId="1BB99944" w14:textId="77777777" w:rsidR="0037126A" w:rsidRPr="0037126A" w:rsidRDefault="0037126A" w:rsidP="0037126A">
      <w:pPr>
        <w:pStyle w:val="FootnoteText"/>
        <w:rPr>
          <w:rFonts w:cstheme="minorHAnsi"/>
        </w:rPr>
      </w:pPr>
      <w:r w:rsidRPr="0037126A">
        <w:rPr>
          <w:rStyle w:val="FootnoteReference"/>
          <w:rFonts w:cstheme="minorHAnsi"/>
        </w:rPr>
        <w:footnoteRef/>
      </w:r>
      <w:r w:rsidRPr="0037126A">
        <w:rPr>
          <w:rFonts w:cstheme="minorHAnsi"/>
        </w:rPr>
        <w:t xml:space="preserve"> Mitigation requirements include all clean-up actions required by applicable federal, state, tribal, or local law.  Additionally, </w:t>
      </w:r>
      <w:r w:rsidR="00F82D80">
        <w:rPr>
          <w:rFonts w:cstheme="minorHAnsi"/>
        </w:rPr>
        <w:t>provide</w:t>
      </w:r>
      <w:r w:rsidRPr="0037126A">
        <w:rPr>
          <w:rFonts w:cstheme="minorHAnsi"/>
        </w:rPr>
        <w:t xml:space="preserve">, as applicable, the long-term operations and maintenance plan, Remedial Action Work Plan, and other equivalent documents.   </w:t>
      </w:r>
    </w:p>
  </w:footnote>
  <w:footnote w:id="3">
    <w:p w14:paraId="3A39755C" w14:textId="77777777" w:rsidR="00806E2F" w:rsidRPr="0037126A" w:rsidRDefault="00806E2F" w:rsidP="00806E2F">
      <w:pPr>
        <w:rPr>
          <w:rFonts w:asciiTheme="minorHAnsi" w:hAnsiTheme="minorHAnsi" w:cstheme="minorHAnsi"/>
        </w:rPr>
      </w:pPr>
      <w:r w:rsidRPr="0037126A">
        <w:rPr>
          <w:rStyle w:val="FootnoteReference"/>
          <w:rFonts w:asciiTheme="minorHAnsi" w:eastAsiaTheme="majorEastAsia" w:hAnsiTheme="minorHAnsi" w:cstheme="minorHAnsi"/>
          <w:sz w:val="20"/>
          <w:szCs w:val="20"/>
        </w:rPr>
        <w:footnoteRef/>
      </w:r>
      <w:r w:rsidRPr="0037126A">
        <w:rPr>
          <w:rFonts w:asciiTheme="minorHAnsi" w:hAnsiTheme="minorHAnsi" w:cstheme="minorHAnsi"/>
          <w:sz w:val="20"/>
          <w:szCs w:val="20"/>
        </w:rPr>
        <w:t xml:space="preserve"> Engineering controls are any physical mechanism used to contain or stabilize contamination or ensure the effectiveness of a remedial action. Engineering controls may include, without limitation, caps, covers, dikes, trenches, leachate collection systems, signs, fences, physical access controls, ground water monitoring systems and ground water containment systems including, without limitation, slurry walls and ground water pumping systems.</w:t>
      </w:r>
      <w:r w:rsidRPr="0037126A">
        <w:rPr>
          <w:rFonts w:asciiTheme="minorHAnsi" w:hAnsiTheme="minorHAnsi" w:cstheme="minorHAnsi"/>
        </w:rPr>
        <w:t xml:space="preserve"> </w:t>
      </w:r>
    </w:p>
  </w:footnote>
  <w:footnote w:id="4">
    <w:p w14:paraId="49581FC4" w14:textId="77777777" w:rsidR="00806E2F" w:rsidRPr="0037126A" w:rsidRDefault="00806E2F" w:rsidP="00806E2F">
      <w:pPr>
        <w:rPr>
          <w:rFonts w:asciiTheme="minorHAnsi" w:hAnsiTheme="minorHAnsi" w:cstheme="minorHAnsi"/>
          <w:sz w:val="20"/>
          <w:szCs w:val="20"/>
        </w:rPr>
      </w:pPr>
      <w:r w:rsidRPr="0037126A">
        <w:rPr>
          <w:rStyle w:val="FootnoteReference"/>
          <w:rFonts w:asciiTheme="minorHAnsi" w:eastAsiaTheme="majorEastAsia" w:hAnsiTheme="minorHAnsi" w:cstheme="minorHAnsi"/>
          <w:sz w:val="20"/>
          <w:szCs w:val="20"/>
        </w:rPr>
        <w:footnoteRef/>
      </w:r>
      <w:r w:rsidRPr="0037126A">
        <w:rPr>
          <w:rFonts w:asciiTheme="minorHAnsi" w:hAnsiTheme="minorHAnsi" w:cstheme="minorHAnsi"/>
          <w:sz w:val="20"/>
          <w:szCs w:val="20"/>
        </w:rPr>
        <w:t xml:space="preserve"> Institutional controls are mechanisms used to limit human activities at or near a contaminated site, or to ensure the effectiveness of the remedial action over time, when contaminants remain at a site at levels above the applicable remediation standard which would allow for unrestricted use of the property.  Institutional controls may include structure, land, and natural resource use restrictions, well restriction areas, classification exception areas, deed notices, and declarations of environmental restrictions.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F13235"/>
    <w:multiLevelType w:val="multilevel"/>
    <w:tmpl w:val="8B8E5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30E65"/>
    <w:multiLevelType w:val="multilevel"/>
    <w:tmpl w:val="77A21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1324C"/>
    <w:multiLevelType w:val="hybridMultilevel"/>
    <w:tmpl w:val="B3F08AB0"/>
    <w:lvl w:ilvl="0" w:tplc="57FA6CC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165FDD"/>
    <w:multiLevelType w:val="hybridMultilevel"/>
    <w:tmpl w:val="39E0CA3E"/>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21E632E4"/>
    <w:multiLevelType w:val="hybridMultilevel"/>
    <w:tmpl w:val="689C9BCE"/>
    <w:lvl w:ilvl="0" w:tplc="A6DE1F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D5961"/>
    <w:multiLevelType w:val="multilevel"/>
    <w:tmpl w:val="54D6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F09D3"/>
    <w:multiLevelType w:val="hybridMultilevel"/>
    <w:tmpl w:val="E8DCCB70"/>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D7188"/>
    <w:multiLevelType w:val="hybridMultilevel"/>
    <w:tmpl w:val="E12CDDCA"/>
    <w:lvl w:ilvl="0" w:tplc="57FA6CC0">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FB1CC2"/>
    <w:multiLevelType w:val="multilevel"/>
    <w:tmpl w:val="C99E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B262E"/>
    <w:multiLevelType w:val="hybridMultilevel"/>
    <w:tmpl w:val="D0AC01E6"/>
    <w:lvl w:ilvl="0" w:tplc="A00A28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3908BD"/>
    <w:multiLevelType w:val="hybridMultilevel"/>
    <w:tmpl w:val="F6606A8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662093"/>
    <w:multiLevelType w:val="hybridMultilevel"/>
    <w:tmpl w:val="94528128"/>
    <w:lvl w:ilvl="0" w:tplc="348E876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5D3324BC"/>
    <w:multiLevelType w:val="multilevel"/>
    <w:tmpl w:val="E292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A6A78"/>
    <w:multiLevelType w:val="hybridMultilevel"/>
    <w:tmpl w:val="A2DA0116"/>
    <w:lvl w:ilvl="0" w:tplc="57FA6CC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9A7C68"/>
    <w:multiLevelType w:val="multilevel"/>
    <w:tmpl w:val="E9D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8205511"/>
    <w:multiLevelType w:val="hybridMultilevel"/>
    <w:tmpl w:val="7686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14AE3"/>
    <w:multiLevelType w:val="multilevel"/>
    <w:tmpl w:val="8CA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66A3D"/>
    <w:multiLevelType w:val="multilevel"/>
    <w:tmpl w:val="E64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16cid:durableId="1362242830">
    <w:abstractNumId w:val="12"/>
  </w:num>
  <w:num w:numId="2" w16cid:durableId="319651172">
    <w:abstractNumId w:val="5"/>
  </w:num>
  <w:num w:numId="3" w16cid:durableId="14705897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6986198">
    <w:abstractNumId w:val="20"/>
  </w:num>
  <w:num w:numId="5" w16cid:durableId="1608612567">
    <w:abstractNumId w:val="26"/>
  </w:num>
  <w:num w:numId="6" w16cid:durableId="610354331">
    <w:abstractNumId w:val="14"/>
  </w:num>
  <w:num w:numId="7" w16cid:durableId="684941312">
    <w:abstractNumId w:val="0"/>
  </w:num>
  <w:num w:numId="8" w16cid:durableId="926111499">
    <w:abstractNumId w:val="4"/>
  </w:num>
  <w:num w:numId="9" w16cid:durableId="535505322">
    <w:abstractNumId w:val="15"/>
  </w:num>
  <w:num w:numId="10" w16cid:durableId="1963998312">
    <w:abstractNumId w:val="25"/>
  </w:num>
  <w:num w:numId="11" w16cid:durableId="1334142907">
    <w:abstractNumId w:val="18"/>
  </w:num>
  <w:num w:numId="12" w16cid:durableId="73671517">
    <w:abstractNumId w:val="8"/>
  </w:num>
  <w:num w:numId="13" w16cid:durableId="1984968905">
    <w:abstractNumId w:val="10"/>
  </w:num>
  <w:num w:numId="14" w16cid:durableId="2052340068">
    <w:abstractNumId w:val="6"/>
  </w:num>
  <w:num w:numId="15" w16cid:durableId="1740252591">
    <w:abstractNumId w:val="23"/>
  </w:num>
  <w:num w:numId="16" w16cid:durableId="1337810173">
    <w:abstractNumId w:val="21"/>
  </w:num>
  <w:num w:numId="17" w16cid:durableId="1329020844">
    <w:abstractNumId w:val="7"/>
  </w:num>
  <w:num w:numId="18" w16cid:durableId="401222028">
    <w:abstractNumId w:val="1"/>
  </w:num>
  <w:num w:numId="19" w16cid:durableId="1993867669">
    <w:abstractNumId w:val="19"/>
  </w:num>
  <w:num w:numId="20" w16cid:durableId="918295259">
    <w:abstractNumId w:val="13"/>
  </w:num>
  <w:num w:numId="21" w16cid:durableId="1023171435">
    <w:abstractNumId w:val="9"/>
  </w:num>
  <w:num w:numId="22" w16cid:durableId="1648784950">
    <w:abstractNumId w:val="3"/>
  </w:num>
  <w:num w:numId="23" w16cid:durableId="1701739093">
    <w:abstractNumId w:val="17"/>
  </w:num>
  <w:num w:numId="24" w16cid:durableId="696783294">
    <w:abstractNumId w:val="2"/>
  </w:num>
  <w:num w:numId="25" w16cid:durableId="200820859">
    <w:abstractNumId w:val="22"/>
  </w:num>
  <w:num w:numId="26" w16cid:durableId="189998197">
    <w:abstractNumId w:val="24"/>
  </w:num>
  <w:num w:numId="27" w16cid:durableId="2131387759">
    <w:abstractNumId w:val="16"/>
  </w:num>
  <w:num w:numId="28" w16cid:durableId="1239513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A3"/>
    <w:rsid w:val="000A0371"/>
    <w:rsid w:val="00100208"/>
    <w:rsid w:val="001124AD"/>
    <w:rsid w:val="00146E23"/>
    <w:rsid w:val="00184532"/>
    <w:rsid w:val="001C2441"/>
    <w:rsid w:val="001D7634"/>
    <w:rsid w:val="002030F3"/>
    <w:rsid w:val="002234DE"/>
    <w:rsid w:val="002B1A1D"/>
    <w:rsid w:val="002E6320"/>
    <w:rsid w:val="00300530"/>
    <w:rsid w:val="00313AA2"/>
    <w:rsid w:val="00357787"/>
    <w:rsid w:val="0037126A"/>
    <w:rsid w:val="003E1FD0"/>
    <w:rsid w:val="004254D7"/>
    <w:rsid w:val="004467C1"/>
    <w:rsid w:val="00486642"/>
    <w:rsid w:val="005B3313"/>
    <w:rsid w:val="005D24C5"/>
    <w:rsid w:val="00606ABE"/>
    <w:rsid w:val="006302A7"/>
    <w:rsid w:val="006D5A21"/>
    <w:rsid w:val="006E0BA3"/>
    <w:rsid w:val="007076AB"/>
    <w:rsid w:val="007C3E52"/>
    <w:rsid w:val="00806E2F"/>
    <w:rsid w:val="00807E59"/>
    <w:rsid w:val="008B2B10"/>
    <w:rsid w:val="009274C6"/>
    <w:rsid w:val="0093279E"/>
    <w:rsid w:val="009743B4"/>
    <w:rsid w:val="0097467A"/>
    <w:rsid w:val="009F32A8"/>
    <w:rsid w:val="00A02A8B"/>
    <w:rsid w:val="00A943AD"/>
    <w:rsid w:val="00AC2C1F"/>
    <w:rsid w:val="00B02F67"/>
    <w:rsid w:val="00B67089"/>
    <w:rsid w:val="00BC7F40"/>
    <w:rsid w:val="00BF6EE8"/>
    <w:rsid w:val="00C005D0"/>
    <w:rsid w:val="00C13BB3"/>
    <w:rsid w:val="00D0362C"/>
    <w:rsid w:val="00D233E1"/>
    <w:rsid w:val="00D26A90"/>
    <w:rsid w:val="00D66DC1"/>
    <w:rsid w:val="00DC26B5"/>
    <w:rsid w:val="00E92E21"/>
    <w:rsid w:val="00ED16B8"/>
    <w:rsid w:val="00EE08F1"/>
    <w:rsid w:val="00F2757A"/>
    <w:rsid w:val="00F4687E"/>
    <w:rsid w:val="00F82D80"/>
    <w:rsid w:val="00F90692"/>
    <w:rsid w:val="00F95EFD"/>
    <w:rsid w:val="00FC1E1C"/>
    <w:rsid w:val="00FE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233A"/>
  <w15:docId w15:val="{28597FFC-3DD4-4264-83D7-7F273709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08F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customStyle="1" w:styleId="Heading1Char">
    <w:name w:val="Heading 1 Char"/>
    <w:basedOn w:val="DefaultParagraphFont"/>
    <w:link w:val="Heading1"/>
    <w:uiPriority w:val="9"/>
    <w:rsid w:val="00EE08F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EE08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8F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E08F1"/>
    <w:rPr>
      <w:b/>
      <w:bCs/>
    </w:rPr>
  </w:style>
  <w:style w:type="character" w:customStyle="1" w:styleId="UnresolvedMention1">
    <w:name w:val="Unresolved Mention1"/>
    <w:basedOn w:val="DefaultParagraphFont"/>
    <w:uiPriority w:val="99"/>
    <w:semiHidden/>
    <w:unhideWhenUsed/>
    <w:rsid w:val="00B67089"/>
    <w:rPr>
      <w:color w:val="605E5C"/>
      <w:shd w:val="clear" w:color="auto" w:fill="E1DFDD"/>
    </w:rPr>
  </w:style>
  <w:style w:type="paragraph" w:styleId="Revision">
    <w:name w:val="Revision"/>
    <w:hidden/>
    <w:uiPriority w:val="99"/>
    <w:semiHidden/>
    <w:rsid w:val="003005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7754">
      <w:bodyDiv w:val="1"/>
      <w:marLeft w:val="0"/>
      <w:marRight w:val="0"/>
      <w:marTop w:val="0"/>
      <w:marBottom w:val="0"/>
      <w:divBdr>
        <w:top w:val="none" w:sz="0" w:space="0" w:color="auto"/>
        <w:left w:val="none" w:sz="0" w:space="0" w:color="auto"/>
        <w:bottom w:val="none" w:sz="0" w:space="0" w:color="auto"/>
        <w:right w:val="none" w:sz="0" w:space="0" w:color="auto"/>
      </w:divBdr>
    </w:div>
    <w:div w:id="19418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resources/documents/Site-Contamination-Multi-Family-Worksheet.docx" TargetMode="External"/><Relationship Id="rId18" Type="http://schemas.openxmlformats.org/officeDocument/2006/relationships/hyperlink" Target="http://www2.epa.gov/toxics-release-inventory-tri-program" TargetMode="External"/><Relationship Id="rId26" Type="http://schemas.openxmlformats.org/officeDocument/2006/relationships/hyperlink" Target="http://www2.epa.gov/lead" TargetMode="External"/><Relationship Id="rId3" Type="http://schemas.openxmlformats.org/officeDocument/2006/relationships/settings" Target="settings.xml"/><Relationship Id="rId21" Type="http://schemas.openxmlformats.org/officeDocument/2006/relationships/hyperlink" Target="https://www.hudexchange.info/resource/4955/oee-radon-fact-sheet/" TargetMode="External"/><Relationship Id="rId34" Type="http://schemas.openxmlformats.org/officeDocument/2006/relationships/theme" Target="theme/theme1.xml"/><Relationship Id="rId7" Type="http://schemas.openxmlformats.org/officeDocument/2006/relationships/hyperlink" Target="https://www.epa.gov/nepa/nepassist" TargetMode="External"/><Relationship Id="rId12" Type="http://schemas.openxmlformats.org/officeDocument/2006/relationships/hyperlink" Target="https://www.hudexchange.info/resources/documents/Site-Contamination-Single-Family-Worksheet.docx" TargetMode="External"/><Relationship Id="rId17" Type="http://schemas.openxmlformats.org/officeDocument/2006/relationships/hyperlink" Target="https://www.hudexchange.info/resource/4829/using-a-phase-i-environmental-site-assessment-to-document-compliance-with-hud-environmental-standards-at-24-cfr-585i2-or-503i/" TargetMode="External"/><Relationship Id="rId25" Type="http://schemas.openxmlformats.org/officeDocument/2006/relationships/hyperlink" Target="http://www.radon.com/radon/radon_EPA.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udexchange.info/resource/3226/multifamily-accelerated-processing-guide/" TargetMode="External"/><Relationship Id="rId20" Type="http://schemas.openxmlformats.org/officeDocument/2006/relationships/hyperlink" Target="https://www.atsdr.cdc.gov/soilshop/index.html" TargetMode="External"/><Relationship Id="rId29" Type="http://schemas.openxmlformats.org/officeDocument/2006/relationships/hyperlink" Target="https://www.epa.gov/enforc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exchange.info/resource/4829/using-a-phase-i-environmental-site-assessment-to-document-compliance-with-hud-environmental-standards-at-24-cfr-585i2-or-503i/" TargetMode="External"/><Relationship Id="rId24" Type="http://schemas.openxmlformats.org/officeDocument/2006/relationships/hyperlink" Target="https://www.hudexchange.info/resource/3227/hud-memo-hud-office-of-multifamily-development-radon-policy/" TargetMode="External"/><Relationship Id="rId32" Type="http://schemas.openxmlformats.org/officeDocument/2006/relationships/hyperlink" Target="https://www.hudexchange.info/programs/environmental-review/site-contamination" TargetMode="External"/><Relationship Id="rId5" Type="http://schemas.openxmlformats.org/officeDocument/2006/relationships/footnotes" Target="footnotes.xml"/><Relationship Id="rId15" Type="http://schemas.openxmlformats.org/officeDocument/2006/relationships/hyperlink" Target="https://www.hudexchange.info/resource/83/choosing-an-environmentally-safe-site/" TargetMode="External"/><Relationship Id="rId23" Type="http://schemas.openxmlformats.org/officeDocument/2006/relationships/hyperlink" Target="http://portal.hud.gov/hudportal/HUD?src=/program_offices/healthy_homes/healthyhomes/radon" TargetMode="External"/><Relationship Id="rId28" Type="http://schemas.openxmlformats.org/officeDocument/2006/relationships/hyperlink" Target="http://www.epa.gov/mold/" TargetMode="External"/><Relationship Id="rId10" Type="http://schemas.openxmlformats.org/officeDocument/2006/relationships/hyperlink" Target="https://deq.mt.gov/cleanupandrec/Programs/petrocleanup" TargetMode="External"/><Relationship Id="rId19" Type="http://schemas.openxmlformats.org/officeDocument/2006/relationships/hyperlink" Target="http://www.epa.gov/enviro/" TargetMode="External"/><Relationship Id="rId31" Type="http://schemas.openxmlformats.org/officeDocument/2006/relationships/hyperlink" Target="https://www.epa.gov/aboutepa/about-office-chemical-safety-and-pollution-prevention-ocspp" TargetMode="External"/><Relationship Id="rId4" Type="http://schemas.openxmlformats.org/officeDocument/2006/relationships/webSettings" Target="webSettings.xml"/><Relationship Id="rId9" Type="http://schemas.openxmlformats.org/officeDocument/2006/relationships/hyperlink" Target="https://cimc.epa.gov/ords/cimc/f?p=cimc:MAP::::71:P71_WELSEARCH:CT|State|CT|||true|true|true|true|true|true||-1|sites|N|basic" TargetMode="External"/><Relationship Id="rId14" Type="http://schemas.openxmlformats.org/officeDocument/2006/relationships/hyperlink" Target="https://www.hudexchange.info/resource/3702/fact-sheet-applicability-of-astm-e-152713-phase-i-esa-standard-for-hud/" TargetMode="External"/><Relationship Id="rId22" Type="http://schemas.openxmlformats.org/officeDocument/2006/relationships/hyperlink" Target="http://portal.hud.gov/hudportal/HUD?src=/program_offices/healthy_homes" TargetMode="External"/><Relationship Id="rId27" Type="http://schemas.openxmlformats.org/officeDocument/2006/relationships/hyperlink" Target="http://www2.epa.gov/asbestos" TargetMode="External"/><Relationship Id="rId30" Type="http://schemas.openxmlformats.org/officeDocument/2006/relationships/hyperlink" Target="https://www.epa.gov/trinationalanalysis/where-you-live" TargetMode="External"/><Relationship Id="rId8" Type="http://schemas.openxmlformats.org/officeDocument/2006/relationships/hyperlink" Target="https://enviro.epa.gov/enviro/em4ef.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2178</Words>
  <Characters>12418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Site Contamination (Multi-Family) - Worksheet</vt:lpstr>
    </vt:vector>
  </TitlesOfParts>
  <Company>Housing and Urban Development</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Contamination (Multi-Family) - Worksheet</dc:title>
  <dc:creator>HUD</dc:creator>
  <cp:lastModifiedBy>Stepleton, Jen</cp:lastModifiedBy>
  <cp:revision>2</cp:revision>
  <dcterms:created xsi:type="dcterms:W3CDTF">2022-12-02T20:30:00Z</dcterms:created>
  <dcterms:modified xsi:type="dcterms:W3CDTF">2022-12-02T20:30:00Z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1567040120</vt:i4>
  </property>
  <property fmtid="{D5CDD505-2E9C-101B-9397-08002B2CF9AE}" pid="3" name="_NewReviewCycle">
    <vt:lpwstr/>
  </property>
  <property fmtid="{D5CDD505-2E9C-101B-9397-08002B2CF9AE}" pid="4" name="_EmailSubject">
    <vt:lpwstr>Adding new formats to OEE's page</vt:lpwstr>
  </property>
  <property fmtid="{D5CDD505-2E9C-101B-9397-08002B2CF9AE}" pid="5" name="_AuthorEmail">
    <vt:lpwstr>Lauren.B.McNamara@hud.gov</vt:lpwstr>
  </property>
  <property fmtid="{D5CDD505-2E9C-101B-9397-08002B2CF9AE}" pid="6" name="_AuthorEmailDisplayName">
    <vt:lpwstr>McNamara, Lauren B</vt:lpwstr>
  </property>
  <property fmtid="{D5CDD505-2E9C-101B-9397-08002B2CF9AE}" pid="7" name="_ReviewingToolsShownOnce">
    <vt:lpwstr/>
  </property>
</Properties>
</file>