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9415C" w14:textId="77777777" w:rsidR="00277FEE" w:rsidRPr="00511E95" w:rsidRDefault="00277FEE" w:rsidP="00277FE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HOME/HTF Affordable Housing Development Grant Administration Manual Tools and Resources</w:t>
      </w:r>
    </w:p>
    <w:p w14:paraId="601CAEEB" w14:textId="25B42F46" w:rsidR="004955D2" w:rsidRPr="00090464" w:rsidRDefault="001271D2" w:rsidP="00B767E9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S</w:t>
      </w:r>
      <w:r w:rsidR="00D74D1E">
        <w:rPr>
          <w:rFonts w:cs="Arial"/>
          <w:b/>
          <w:color w:val="6E9699"/>
          <w:sz w:val="32"/>
          <w:szCs w:val="32"/>
        </w:rPr>
        <w:t>tep-by-Step Guide to Procurement by Sealed Bid</w:t>
      </w:r>
    </w:p>
    <w:p w14:paraId="047662E0" w14:textId="19FC42F3" w:rsidR="00C0521B" w:rsidRDefault="00C0521B" w:rsidP="006F2F31"/>
    <w:p w14:paraId="3B6428EB" w14:textId="7CE2ACDD" w:rsidR="009C5E5D" w:rsidRDefault="00F044B5" w:rsidP="00194BF5">
      <w:r>
        <w:t xml:space="preserve">This resource </w:t>
      </w:r>
      <w:r w:rsidR="00D74D1E">
        <w:t>provides step-by-step instructions to completing procurement by sealed bid.</w:t>
      </w:r>
    </w:p>
    <w:p w14:paraId="30052407" w14:textId="5A921AEB" w:rsidR="00194BF5" w:rsidRDefault="00194BF5" w:rsidP="001271D2">
      <w:pPr>
        <w:pBdr>
          <w:bottom w:val="single" w:sz="4" w:space="1" w:color="auto"/>
        </w:pBdr>
      </w:pPr>
    </w:p>
    <w:p w14:paraId="321F9DE3" w14:textId="77777777" w:rsidR="001271D2" w:rsidRPr="0014363B" w:rsidRDefault="001271D2" w:rsidP="0014363B"/>
    <w:p w14:paraId="6D81A937" w14:textId="77777777" w:rsidR="00D201C3" w:rsidRDefault="00D201C3" w:rsidP="00D201C3">
      <w:r>
        <w:t>Competitive, sealed bidding is the standard procurement process followed for construction activities in HOME and HTF projects. Bids are publicly solicited (advertised in newspapers) and kept in confidence until a public bid opening. Grantees that are local governments should refer to the current applicable provisions of Montana law for advertising requirements when the competitive, sealed bid method is used (Section 7-5-2301, MCA, for county governments and Section 7-5-4302, MCA, for municipalities).</w:t>
      </w:r>
    </w:p>
    <w:p w14:paraId="2245A043" w14:textId="77777777" w:rsidR="00D201C3" w:rsidRDefault="00D201C3" w:rsidP="00D201C3"/>
    <w:p w14:paraId="6421F8CA" w14:textId="77777777" w:rsidR="00D201C3" w:rsidRDefault="00D201C3" w:rsidP="00D201C3">
      <w:r>
        <w:t>This method of procurement is used when the following conditions exist:</w:t>
      </w:r>
    </w:p>
    <w:p w14:paraId="06523E0B" w14:textId="77777777" w:rsidR="00D201C3" w:rsidRDefault="00D201C3" w:rsidP="00D201C3">
      <w:pPr>
        <w:pStyle w:val="ListParagraph"/>
        <w:numPr>
          <w:ilvl w:val="0"/>
          <w:numId w:val="11"/>
        </w:numPr>
      </w:pPr>
      <w:r>
        <w:t>A complete, adequate, and realistic specification or purchase description is available;</w:t>
      </w:r>
    </w:p>
    <w:p w14:paraId="1C22EB9D" w14:textId="77777777" w:rsidR="00D201C3" w:rsidRDefault="00D201C3" w:rsidP="00D201C3">
      <w:pPr>
        <w:pStyle w:val="ListParagraph"/>
        <w:numPr>
          <w:ilvl w:val="0"/>
          <w:numId w:val="11"/>
        </w:numPr>
      </w:pPr>
      <w:r>
        <w:t>Two or more responsible suppliers are willing and able to compete effectively;</w:t>
      </w:r>
    </w:p>
    <w:p w14:paraId="02B5A1AF" w14:textId="77777777" w:rsidR="00D201C3" w:rsidRDefault="00D201C3" w:rsidP="00D201C3">
      <w:pPr>
        <w:pStyle w:val="ListParagraph"/>
        <w:numPr>
          <w:ilvl w:val="0"/>
          <w:numId w:val="11"/>
        </w:numPr>
      </w:pPr>
      <w:r>
        <w:t>The procurement lends itself to a firm, fixed-price contract (i.e., a specified amount to be paid when items or services are delivered); and</w:t>
      </w:r>
    </w:p>
    <w:p w14:paraId="0D085A2B" w14:textId="77777777" w:rsidR="00D201C3" w:rsidRDefault="00D201C3" w:rsidP="00D201C3">
      <w:pPr>
        <w:pStyle w:val="ListParagraph"/>
        <w:numPr>
          <w:ilvl w:val="0"/>
          <w:numId w:val="11"/>
        </w:numPr>
      </w:pPr>
      <w:r>
        <w:t>Selection of a successful bidder can appropriately be made principally based on price (i.e., award goes to the lowest responsive and responsible bidder).</w:t>
      </w:r>
    </w:p>
    <w:p w14:paraId="10DCB833" w14:textId="15130672" w:rsidR="0014363B" w:rsidRDefault="0014363B" w:rsidP="00A4740E">
      <w:pPr>
        <w:pBdr>
          <w:bottom w:val="single" w:sz="4" w:space="1" w:color="auto"/>
        </w:pBdr>
      </w:pPr>
    </w:p>
    <w:p w14:paraId="15EB0BF3" w14:textId="75361628" w:rsidR="00D201C3" w:rsidRDefault="00D201C3" w:rsidP="0014363B"/>
    <w:p w14:paraId="0146AB24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Outline a schedule for noticing, conducting pre-bid inspection, receiving bids, opening bids, issuing Notice of Award/Notice to Proceed. Ensure construction period is reasonable.</w:t>
      </w:r>
    </w:p>
    <w:p w14:paraId="0F202666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Prepare bid documents, plans, and specifications. Be sure to include a detailed scope of work and project schedule.</w:t>
      </w:r>
    </w:p>
    <w:p w14:paraId="5F6DD1DF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Prepare and provide draft notice, bid documents, plans, and specifications for project construction to Commerce for review.</w:t>
      </w:r>
    </w:p>
    <w:p w14:paraId="131953E9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Issue a notice/s for the bid competition.</w:t>
      </w:r>
    </w:p>
    <w:p w14:paraId="4DB4BF0D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Complete a pre-bid inspection.</w:t>
      </w:r>
    </w:p>
    <w:p w14:paraId="2A123269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Open bids publicly. Select the lowest, responsible bidder.</w:t>
      </w:r>
    </w:p>
    <w:p w14:paraId="1724B413" w14:textId="77777777" w:rsidR="00A4740E" w:rsidRDefault="00A4740E" w:rsidP="00A4740E">
      <w:pPr>
        <w:pStyle w:val="ListParagraph"/>
        <w:numPr>
          <w:ilvl w:val="0"/>
          <w:numId w:val="13"/>
        </w:numPr>
      </w:pPr>
      <w:r w:rsidRPr="00A11B59">
        <w:t>R</w:t>
      </w:r>
      <w:r>
        <w:t>equest Commerce conduct a debarment/eligibility check for the tentatively selected contractor and its subcontractors. To complete the check, Commerce needs names and DUNS numbers. NOTE: To complete a Federal debarment check, the contractor and subcontractors must be registered in the System for Award Management or “SAM” (</w:t>
      </w:r>
      <w:hyperlink r:id="rId8" w:history="1">
        <w:r w:rsidRPr="00CD3332">
          <w:rPr>
            <w:rStyle w:val="Hyperlink"/>
          </w:rPr>
          <w:t>https://www.sam.gov/SAM/</w:t>
        </w:r>
      </w:hyperlink>
      <w:r>
        <w:t>).</w:t>
      </w:r>
    </w:p>
    <w:p w14:paraId="761CECC7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Issue a Notice of Award.</w:t>
      </w:r>
    </w:p>
    <w:p w14:paraId="4EB4911E" w14:textId="3ECA19A9" w:rsidR="00A4740E" w:rsidRDefault="00A4740E" w:rsidP="00A4740E">
      <w:pPr>
        <w:pStyle w:val="ListParagraph"/>
        <w:numPr>
          <w:ilvl w:val="0"/>
          <w:numId w:val="13"/>
        </w:numPr>
      </w:pPr>
      <w:r>
        <w:t xml:space="preserve">Provide Commerce with the draft contract </w:t>
      </w:r>
      <w:r w:rsidR="000429E2">
        <w:t>for</w:t>
      </w:r>
      <w:r>
        <w:t xml:space="preserve"> review. Ensure the HOME/HTF supplemental conditions are included. NOTE: Cost plus a percentage of cost contracts are not allowed.</w:t>
      </w:r>
    </w:p>
    <w:p w14:paraId="00300B70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Execute a contract</w:t>
      </w:r>
      <w:r w:rsidRPr="004639E1">
        <w:t xml:space="preserve"> </w:t>
      </w:r>
      <w:r>
        <w:t>with selected bidder.</w:t>
      </w:r>
    </w:p>
    <w:p w14:paraId="4E336B81" w14:textId="77777777" w:rsidR="00A4740E" w:rsidRDefault="00A4740E" w:rsidP="00A4740E">
      <w:pPr>
        <w:pStyle w:val="ListParagraph"/>
        <w:numPr>
          <w:ilvl w:val="0"/>
          <w:numId w:val="13"/>
        </w:numPr>
      </w:pPr>
      <w:r>
        <w:t>Issue a Notice to Proceed.</w:t>
      </w:r>
    </w:p>
    <w:p w14:paraId="25B006F6" w14:textId="65EB6D24" w:rsidR="00A4740E" w:rsidRDefault="00A4740E" w:rsidP="00A4740E"/>
    <w:p w14:paraId="61DFE036" w14:textId="77777777" w:rsidR="00A4740E" w:rsidRDefault="00A4740E" w:rsidP="00A4740E">
      <w:r>
        <w:t>Once available, provide Commerce with the following documentation:</w:t>
      </w:r>
    </w:p>
    <w:p w14:paraId="64A958F2" w14:textId="77777777" w:rsidR="00A4740E" w:rsidRDefault="00A4740E" w:rsidP="00A4740E">
      <w:pPr>
        <w:pStyle w:val="ListParagraph"/>
        <w:numPr>
          <w:ilvl w:val="0"/>
          <w:numId w:val="12"/>
        </w:numPr>
      </w:pPr>
      <w:r>
        <w:t>Architect’s Estimate and Certified Bid Tabs</w:t>
      </w:r>
    </w:p>
    <w:p w14:paraId="4FC63A3E" w14:textId="77777777" w:rsidR="00A4740E" w:rsidRDefault="00A4740E" w:rsidP="00A4740E">
      <w:pPr>
        <w:pStyle w:val="ListParagraph"/>
        <w:numPr>
          <w:ilvl w:val="0"/>
          <w:numId w:val="12"/>
        </w:numPr>
      </w:pPr>
      <w:r>
        <w:t>Affidavits of Publication for Bid Advertisements</w:t>
      </w:r>
    </w:p>
    <w:p w14:paraId="02B53FCF" w14:textId="77777777" w:rsidR="00A4740E" w:rsidRDefault="00A4740E" w:rsidP="00A4740E">
      <w:pPr>
        <w:pStyle w:val="ListParagraph"/>
        <w:numPr>
          <w:ilvl w:val="0"/>
          <w:numId w:val="12"/>
        </w:numPr>
      </w:pPr>
      <w:r>
        <w:t>Notice of Award</w:t>
      </w:r>
    </w:p>
    <w:p w14:paraId="7E5D8F29" w14:textId="77777777" w:rsidR="00A4740E" w:rsidRDefault="00A4740E" w:rsidP="00A4740E">
      <w:pPr>
        <w:pStyle w:val="ListParagraph"/>
        <w:numPr>
          <w:ilvl w:val="0"/>
          <w:numId w:val="12"/>
        </w:numPr>
      </w:pPr>
      <w:r>
        <w:t>Building code comment and approval letters</w:t>
      </w:r>
    </w:p>
    <w:p w14:paraId="664A031E" w14:textId="52DF6FCB" w:rsidR="00A4740E" w:rsidRDefault="00A4740E" w:rsidP="00A4740E">
      <w:pPr>
        <w:pStyle w:val="ListParagraph"/>
        <w:numPr>
          <w:ilvl w:val="0"/>
          <w:numId w:val="12"/>
        </w:numPr>
      </w:pPr>
      <w:r>
        <w:lastRenderedPageBreak/>
        <w:t>Executed contract with selected contractor</w:t>
      </w:r>
    </w:p>
    <w:p w14:paraId="406683F8" w14:textId="0F603526" w:rsidR="00A4740E" w:rsidRDefault="00A4740E" w:rsidP="00A4740E">
      <w:pPr>
        <w:pStyle w:val="ListParagraph"/>
        <w:numPr>
          <w:ilvl w:val="0"/>
          <w:numId w:val="12"/>
        </w:numPr>
      </w:pPr>
      <w:r>
        <w:t>Contractor’s ACORD certificates of insurance</w:t>
      </w:r>
    </w:p>
    <w:p w14:paraId="78E3B770" w14:textId="768F5F60" w:rsidR="00761679" w:rsidRDefault="00761679" w:rsidP="00A4740E">
      <w:pPr>
        <w:pStyle w:val="ListParagraph"/>
        <w:numPr>
          <w:ilvl w:val="0"/>
          <w:numId w:val="12"/>
        </w:numPr>
      </w:pPr>
      <w:r>
        <w:t>C</w:t>
      </w:r>
      <w:r w:rsidRPr="00761679">
        <w:t>ompleted bond forms</w:t>
      </w:r>
    </w:p>
    <w:p w14:paraId="37E1946A" w14:textId="77777777" w:rsidR="00A4740E" w:rsidRDefault="00A4740E" w:rsidP="00A4740E">
      <w:pPr>
        <w:pStyle w:val="ListParagraph"/>
        <w:numPr>
          <w:ilvl w:val="0"/>
          <w:numId w:val="12"/>
        </w:numPr>
      </w:pPr>
      <w:r>
        <w:t>Notice to Proceed</w:t>
      </w:r>
    </w:p>
    <w:p w14:paraId="64077FBF" w14:textId="77777777" w:rsidR="00A4740E" w:rsidRDefault="00A4740E" w:rsidP="00A4740E">
      <w:pPr>
        <w:pStyle w:val="ListParagraph"/>
        <w:numPr>
          <w:ilvl w:val="0"/>
          <w:numId w:val="12"/>
        </w:numPr>
      </w:pPr>
      <w:r>
        <w:t>Confirmation that easements (if any) are in place</w:t>
      </w:r>
    </w:p>
    <w:p w14:paraId="36FCF52B" w14:textId="667FD632" w:rsidR="00D201C3" w:rsidRDefault="00A4740E" w:rsidP="0014363B">
      <w:pPr>
        <w:pStyle w:val="ListParagraph"/>
        <w:numPr>
          <w:ilvl w:val="0"/>
          <w:numId w:val="12"/>
        </w:numPr>
      </w:pPr>
      <w:r>
        <w:t>Completed environmental permits (if any)</w:t>
      </w:r>
    </w:p>
    <w:sectPr w:rsidR="00D201C3" w:rsidSect="005C79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561A7681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7848C40A" w:rsidR="00154318" w:rsidRPr="00154318" w:rsidRDefault="00141217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 xml:space="preserve">Housing </w:t>
        </w:r>
        <w:r w:rsidR="00154318">
          <w:rPr>
            <w:sz w:val="20"/>
          </w:rPr>
          <w:t>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FE68DA">
          <w:rPr>
            <w:noProof/>
            <w:sz w:val="20"/>
          </w:rPr>
          <w:t>5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>October</w:t>
        </w:r>
        <w:r w:rsidR="001271D2">
          <w:rPr>
            <w:sz w:val="20"/>
          </w:rPr>
          <w:t xml:space="preserve">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22F92"/>
    <w:multiLevelType w:val="hybridMultilevel"/>
    <w:tmpl w:val="5734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12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0E55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29E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92A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D0C"/>
    <w:rsid w:val="0013537D"/>
    <w:rsid w:val="001353E4"/>
    <w:rsid w:val="001357EE"/>
    <w:rsid w:val="00135A9B"/>
    <w:rsid w:val="00135EC5"/>
    <w:rsid w:val="001400B1"/>
    <w:rsid w:val="00141217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520B"/>
    <w:rsid w:val="001D67B2"/>
    <w:rsid w:val="001D7D8D"/>
    <w:rsid w:val="001D7FD6"/>
    <w:rsid w:val="001E1468"/>
    <w:rsid w:val="001E28DF"/>
    <w:rsid w:val="001E37C4"/>
    <w:rsid w:val="001E3EB2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77FEE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3A77"/>
    <w:rsid w:val="004F44C7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C79FB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F0501"/>
    <w:rsid w:val="005F0D02"/>
    <w:rsid w:val="005F13AC"/>
    <w:rsid w:val="005F1B8A"/>
    <w:rsid w:val="005F3846"/>
    <w:rsid w:val="005F3DDF"/>
    <w:rsid w:val="005F4395"/>
    <w:rsid w:val="005F47BC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1679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1BF1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AD2"/>
    <w:rsid w:val="00A1741B"/>
    <w:rsid w:val="00A17EA5"/>
    <w:rsid w:val="00A2141C"/>
    <w:rsid w:val="00A21766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40E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9B6"/>
    <w:rsid w:val="00B731DA"/>
    <w:rsid w:val="00B73A3A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01C3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AC4"/>
    <w:rsid w:val="00D75E7C"/>
    <w:rsid w:val="00D760CE"/>
    <w:rsid w:val="00D77B9C"/>
    <w:rsid w:val="00D812A3"/>
    <w:rsid w:val="00D8195B"/>
    <w:rsid w:val="00D82202"/>
    <w:rsid w:val="00D8303E"/>
    <w:rsid w:val="00D830E4"/>
    <w:rsid w:val="00D83AD1"/>
    <w:rsid w:val="00D84483"/>
    <w:rsid w:val="00D858CA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6509"/>
    <w:rsid w:val="00DC7D4E"/>
    <w:rsid w:val="00DD0266"/>
    <w:rsid w:val="00DD0A4A"/>
    <w:rsid w:val="00DD0DF2"/>
    <w:rsid w:val="00DD1402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2206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43F7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2FFA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E73E2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.gov/S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D5E5-635A-44EF-9E94-5A7A037C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441</Words>
  <Characters>2480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to Procurement by Sealed Bid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to Procurement by Sealed Bid</dc:title>
  <dc:subject/>
  <dc:creator>Flynn, Julie;Montana Department of Commerce</dc:creator>
  <cp:keywords>HOME, HTF, Guide to Procurement, Sealed Bid, Manual, Tools, Resources</cp:keywords>
  <dc:description/>
  <cp:lastModifiedBy>Egli, Janelle</cp:lastModifiedBy>
  <cp:revision>20</cp:revision>
  <cp:lastPrinted>2019-09-03T17:29:00Z</cp:lastPrinted>
  <dcterms:created xsi:type="dcterms:W3CDTF">2021-01-19T23:59:00Z</dcterms:created>
  <dcterms:modified xsi:type="dcterms:W3CDTF">2021-11-05T20:28:00Z</dcterms:modified>
</cp:coreProperties>
</file>