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5B10C" w14:textId="77777777" w:rsidR="0067351E" w:rsidRPr="0067351E" w:rsidRDefault="0067351E" w:rsidP="0067351E">
      <w:pPr>
        <w:jc w:val="center"/>
        <w:rPr>
          <w:rFonts w:ascii="Calibri" w:eastAsia="Calibri" w:hAnsi="Calibri" w:cs="Arial"/>
          <w:b/>
          <w:sz w:val="28"/>
          <w:szCs w:val="28"/>
        </w:rPr>
      </w:pPr>
      <w:r w:rsidRPr="0067351E">
        <w:rPr>
          <w:rFonts w:ascii="Calibri" w:eastAsia="Calibri" w:hAnsi="Calibri" w:cs="Arial"/>
          <w:b/>
          <w:sz w:val="28"/>
          <w:szCs w:val="28"/>
        </w:rPr>
        <w:t>HOME/HTF Affordable Housing Development Grant Administration Manual Tools and Resources</w:t>
      </w:r>
    </w:p>
    <w:p w14:paraId="61D609D3" w14:textId="77777777" w:rsidR="004E7C95" w:rsidRDefault="0067351E" w:rsidP="0067351E">
      <w:pPr>
        <w:jc w:val="center"/>
        <w:rPr>
          <w:rFonts w:ascii="Arial" w:hAnsi="Arial" w:cs="Arial"/>
          <w:b/>
          <w:sz w:val="24"/>
        </w:rPr>
      </w:pPr>
      <w:r>
        <w:rPr>
          <w:rFonts w:ascii="Calibri" w:eastAsia="Calibri" w:hAnsi="Calibri" w:cs="Arial"/>
          <w:b/>
          <w:color w:val="6E9699"/>
          <w:sz w:val="32"/>
          <w:szCs w:val="32"/>
        </w:rPr>
        <w:t>Sample Equal Employment Opportunity (EEO) Policy</w:t>
      </w:r>
    </w:p>
    <w:p w14:paraId="6B43D637" w14:textId="77777777" w:rsidR="004E7C95" w:rsidRDefault="004E7C95" w:rsidP="00A52C54">
      <w:pPr>
        <w:pBdr>
          <w:bottom w:val="single" w:sz="4" w:space="1" w:color="auto"/>
        </w:pBdr>
        <w:jc w:val="both"/>
        <w:rPr>
          <w:rFonts w:ascii="Arial" w:hAnsi="Arial" w:cs="Arial"/>
          <w:b/>
          <w:sz w:val="24"/>
        </w:rPr>
      </w:pPr>
    </w:p>
    <w:p w14:paraId="07F3869A" w14:textId="77777777" w:rsidR="00A52C54" w:rsidRDefault="00A52C54" w:rsidP="00A52C54">
      <w:pPr>
        <w:rPr>
          <w:rFonts w:ascii="Calibri" w:hAnsi="Calibri" w:cs="Calibri"/>
          <w:b/>
          <w:sz w:val="22"/>
          <w:szCs w:val="22"/>
        </w:rPr>
      </w:pPr>
    </w:p>
    <w:p w14:paraId="247DF1C5" w14:textId="3CEDC035" w:rsidR="004E7C95" w:rsidRPr="00335EB7" w:rsidRDefault="004E7C95" w:rsidP="00A52C54">
      <w:pPr>
        <w:rPr>
          <w:rFonts w:ascii="Calibri" w:hAnsi="Calibri" w:cs="Calibri"/>
          <w:sz w:val="22"/>
          <w:szCs w:val="22"/>
        </w:rPr>
      </w:pPr>
      <w:r w:rsidRPr="00335EB7">
        <w:rPr>
          <w:rFonts w:ascii="Calibri" w:hAnsi="Calibri" w:cs="Calibri"/>
          <w:b/>
          <w:sz w:val="22"/>
          <w:szCs w:val="22"/>
        </w:rPr>
        <w:t>PURPOSE</w:t>
      </w:r>
    </w:p>
    <w:p w14:paraId="0EB0DABA" w14:textId="77777777" w:rsidR="004E7C95" w:rsidRPr="00335EB7" w:rsidRDefault="004E7C95" w:rsidP="00A52C54">
      <w:pPr>
        <w:rPr>
          <w:rFonts w:ascii="Calibri" w:hAnsi="Calibri" w:cs="Calibri"/>
          <w:b/>
          <w:sz w:val="22"/>
          <w:szCs w:val="22"/>
        </w:rPr>
      </w:pPr>
      <w:r w:rsidRPr="00335EB7">
        <w:rPr>
          <w:rFonts w:ascii="Calibri" w:hAnsi="Calibri" w:cs="Calibri"/>
          <w:sz w:val="22"/>
          <w:szCs w:val="22"/>
        </w:rPr>
        <w:t>To provide equal employment opportunity in direct employment with (</w:t>
      </w:r>
      <w:r w:rsidRPr="00335EB7">
        <w:rPr>
          <w:rFonts w:ascii="Calibri" w:hAnsi="Calibri" w:cs="Calibri"/>
          <w:i/>
          <w:sz w:val="22"/>
          <w:szCs w:val="22"/>
          <w:u w:val="single"/>
        </w:rPr>
        <w:t xml:space="preserve">Name of </w:t>
      </w:r>
      <w:r w:rsidR="0067351E" w:rsidRPr="00335EB7">
        <w:rPr>
          <w:rFonts w:ascii="Calibri" w:hAnsi="Calibri" w:cs="Calibri"/>
          <w:i/>
          <w:sz w:val="22"/>
          <w:szCs w:val="22"/>
          <w:u w:val="single"/>
        </w:rPr>
        <w:t>HOME/HTF</w:t>
      </w:r>
      <w:r w:rsidR="003F10CB" w:rsidRPr="00335EB7">
        <w:rPr>
          <w:rFonts w:ascii="Calibri" w:hAnsi="Calibri" w:cs="Calibri"/>
          <w:i/>
          <w:sz w:val="22"/>
          <w:szCs w:val="22"/>
          <w:u w:val="single"/>
        </w:rPr>
        <w:t xml:space="preserve"> </w:t>
      </w:r>
      <w:r w:rsidRPr="00335EB7">
        <w:rPr>
          <w:rFonts w:ascii="Calibri" w:hAnsi="Calibri" w:cs="Calibri"/>
          <w:i/>
          <w:sz w:val="22"/>
          <w:szCs w:val="22"/>
          <w:u w:val="single"/>
        </w:rPr>
        <w:t>grantee</w:t>
      </w:r>
      <w:r w:rsidRPr="00335EB7">
        <w:rPr>
          <w:rFonts w:ascii="Calibri" w:hAnsi="Calibri" w:cs="Calibri"/>
          <w:sz w:val="22"/>
          <w:szCs w:val="22"/>
        </w:rPr>
        <w:t>).</w:t>
      </w:r>
    </w:p>
    <w:p w14:paraId="31C3C1FA" w14:textId="77777777" w:rsidR="004E7C95" w:rsidRPr="00335EB7" w:rsidRDefault="004E7C95" w:rsidP="00A52C54">
      <w:pPr>
        <w:rPr>
          <w:rFonts w:ascii="Calibri" w:hAnsi="Calibri" w:cs="Calibri"/>
          <w:b/>
          <w:sz w:val="22"/>
          <w:szCs w:val="22"/>
        </w:rPr>
      </w:pPr>
    </w:p>
    <w:p w14:paraId="3DF55456" w14:textId="77777777" w:rsidR="004E7C95" w:rsidRPr="00335EB7" w:rsidRDefault="004E7C95" w:rsidP="00A52C54">
      <w:pPr>
        <w:rPr>
          <w:rFonts w:ascii="Calibri" w:hAnsi="Calibri" w:cs="Calibri"/>
          <w:sz w:val="22"/>
          <w:szCs w:val="22"/>
        </w:rPr>
      </w:pPr>
      <w:r w:rsidRPr="00335EB7">
        <w:rPr>
          <w:rFonts w:ascii="Calibri" w:hAnsi="Calibri" w:cs="Calibri"/>
          <w:b/>
          <w:sz w:val="22"/>
          <w:szCs w:val="22"/>
        </w:rPr>
        <w:t>POLICY</w:t>
      </w:r>
    </w:p>
    <w:p w14:paraId="07B129C8"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It is the policy of (</w:t>
      </w:r>
      <w:r w:rsidRPr="00335EB7">
        <w:rPr>
          <w:rFonts w:ascii="Calibri" w:hAnsi="Calibri" w:cs="Calibri"/>
          <w:i/>
          <w:sz w:val="22"/>
          <w:szCs w:val="22"/>
          <w:u w:val="single"/>
        </w:rPr>
        <w:t>Name of Grantee</w:t>
      </w:r>
      <w:r w:rsidRPr="00335EB7">
        <w:rPr>
          <w:rFonts w:ascii="Calibri" w:hAnsi="Calibri" w:cs="Calibri"/>
          <w:sz w:val="22"/>
          <w:szCs w:val="22"/>
        </w:rPr>
        <w:t>) to provide equal opportunity to all of its employees and applicants for employment and to assure that there shall be no discrimination against any person on the basis of race, color, religion, creed, national origin, sex, age, physical or mental handicap, marital status or political beliefs unless related to a bona fide occupational requirement.</w:t>
      </w:r>
    </w:p>
    <w:p w14:paraId="329C9C86" w14:textId="77777777" w:rsidR="004E7C95" w:rsidRPr="00335EB7" w:rsidRDefault="004E7C95" w:rsidP="00A52C54">
      <w:pPr>
        <w:rPr>
          <w:rFonts w:ascii="Calibri" w:hAnsi="Calibri" w:cs="Calibri"/>
          <w:sz w:val="22"/>
          <w:szCs w:val="22"/>
        </w:rPr>
      </w:pPr>
    </w:p>
    <w:p w14:paraId="3D2D835E"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To this end, (</w:t>
      </w:r>
      <w:r w:rsidRPr="00335EB7">
        <w:rPr>
          <w:rFonts w:ascii="Calibri" w:hAnsi="Calibri" w:cs="Calibri"/>
          <w:i/>
          <w:sz w:val="22"/>
          <w:szCs w:val="22"/>
          <w:u w:val="single"/>
        </w:rPr>
        <w:t>Name of Grantee</w:t>
      </w:r>
      <w:r w:rsidRPr="00335EB7">
        <w:rPr>
          <w:rFonts w:ascii="Calibri" w:hAnsi="Calibri" w:cs="Calibri"/>
          <w:sz w:val="22"/>
          <w:szCs w:val="22"/>
        </w:rPr>
        <w:t>) will take affirmative actions to equalize opportunity for employment at all levels of operation for those classes of people who have traditionally been denied equal opportunity -- minority group members, women, and the handicapped; and (</w:t>
      </w:r>
      <w:r w:rsidRPr="00335EB7">
        <w:rPr>
          <w:rFonts w:ascii="Calibri" w:hAnsi="Calibri" w:cs="Calibri"/>
          <w:i/>
          <w:sz w:val="22"/>
          <w:szCs w:val="22"/>
          <w:u w:val="single"/>
        </w:rPr>
        <w:t>Name of Grantee</w:t>
      </w:r>
      <w:r w:rsidRPr="00335EB7">
        <w:rPr>
          <w:rFonts w:ascii="Calibri" w:hAnsi="Calibri" w:cs="Calibri"/>
          <w:sz w:val="22"/>
          <w:szCs w:val="22"/>
        </w:rPr>
        <w:t>) recognizes an obligation to make reasonable accommodations to the known physical or mental limitations of an otherwise qualified handicapped applicant or employee unless the accommodation imposes an undue hardship.</w:t>
      </w:r>
    </w:p>
    <w:p w14:paraId="161579F4" w14:textId="77777777" w:rsidR="004E7C95" w:rsidRPr="00335EB7" w:rsidRDefault="004E7C95" w:rsidP="00A52C54">
      <w:pPr>
        <w:rPr>
          <w:rFonts w:ascii="Calibri" w:hAnsi="Calibri" w:cs="Calibri"/>
          <w:sz w:val="22"/>
          <w:szCs w:val="22"/>
        </w:rPr>
      </w:pPr>
    </w:p>
    <w:p w14:paraId="50F44016"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All applicants for employment with (</w:t>
      </w:r>
      <w:r w:rsidRPr="00335EB7">
        <w:rPr>
          <w:rFonts w:ascii="Calibri" w:hAnsi="Calibri" w:cs="Calibri"/>
          <w:i/>
          <w:sz w:val="22"/>
          <w:szCs w:val="22"/>
          <w:u w:val="single"/>
        </w:rPr>
        <w:t>Name of Grantee</w:t>
      </w:r>
      <w:r w:rsidRPr="00335EB7">
        <w:rPr>
          <w:rFonts w:ascii="Calibri" w:hAnsi="Calibri" w:cs="Calibri"/>
          <w:sz w:val="22"/>
          <w:szCs w:val="22"/>
        </w:rPr>
        <w:t>) will be recruited from the reasonably available labor market and evaluated on each person's individual qualifications and abilities.</w:t>
      </w:r>
    </w:p>
    <w:p w14:paraId="454B598B" w14:textId="77777777" w:rsidR="004E7C95" w:rsidRPr="00335EB7" w:rsidRDefault="004E7C95" w:rsidP="00A52C54">
      <w:pPr>
        <w:rPr>
          <w:rFonts w:ascii="Calibri" w:hAnsi="Calibri" w:cs="Calibri"/>
          <w:sz w:val="22"/>
          <w:szCs w:val="22"/>
        </w:rPr>
      </w:pPr>
    </w:p>
    <w:p w14:paraId="76B70342"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All (</w:t>
      </w:r>
      <w:r w:rsidRPr="00335EB7">
        <w:rPr>
          <w:rFonts w:ascii="Calibri" w:hAnsi="Calibri" w:cs="Calibri"/>
          <w:i/>
          <w:sz w:val="22"/>
          <w:szCs w:val="22"/>
          <w:u w:val="single"/>
        </w:rPr>
        <w:t>Name of Grantee</w:t>
      </w:r>
      <w:r w:rsidRPr="00335EB7">
        <w:rPr>
          <w:rFonts w:ascii="Calibri" w:hAnsi="Calibri" w:cs="Calibri"/>
          <w:sz w:val="22"/>
          <w:szCs w:val="22"/>
        </w:rPr>
        <w:t>) employees shall be afforded equal employment opportunity during their terms of employment, and are guaranteed protection against retaliation for exercising any legal or administrative procedures to secure rights to equal employment opportunity or testifying on behalf of someone else doing so.</w:t>
      </w:r>
    </w:p>
    <w:p w14:paraId="6604EC0B" w14:textId="77777777" w:rsidR="004E7C95" w:rsidRPr="00335EB7" w:rsidRDefault="004E7C95" w:rsidP="00A52C54">
      <w:pPr>
        <w:rPr>
          <w:rFonts w:ascii="Calibri" w:hAnsi="Calibri" w:cs="Calibri"/>
          <w:sz w:val="22"/>
          <w:szCs w:val="22"/>
        </w:rPr>
      </w:pPr>
    </w:p>
    <w:p w14:paraId="65E03F94"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Adoption of this document reaffirms (</w:t>
      </w:r>
      <w:r w:rsidRPr="00335EB7">
        <w:rPr>
          <w:rFonts w:ascii="Calibri" w:hAnsi="Calibri" w:cs="Calibri"/>
          <w:i/>
          <w:sz w:val="22"/>
          <w:szCs w:val="22"/>
          <w:u w:val="single"/>
        </w:rPr>
        <w:t>Name of Grantee</w:t>
      </w:r>
      <w:r w:rsidRPr="00335EB7">
        <w:rPr>
          <w:rFonts w:ascii="Calibri" w:hAnsi="Calibri" w:cs="Calibri"/>
          <w:i/>
          <w:sz w:val="22"/>
          <w:szCs w:val="22"/>
        </w:rPr>
        <w:t>)'s</w:t>
      </w:r>
      <w:r w:rsidRPr="00335EB7">
        <w:rPr>
          <w:rFonts w:ascii="Calibri" w:hAnsi="Calibri" w:cs="Calibri"/>
          <w:sz w:val="22"/>
          <w:szCs w:val="22"/>
        </w:rPr>
        <w:t xml:space="preserve"> policy of nondiscrimination in employment, including but not limited to the following:</w:t>
      </w:r>
    </w:p>
    <w:p w14:paraId="66F40BF2" w14:textId="77777777" w:rsidR="004E7C95" w:rsidRPr="00335EB7" w:rsidRDefault="004E7C95" w:rsidP="00A52C54">
      <w:pPr>
        <w:rPr>
          <w:rFonts w:ascii="Calibri" w:hAnsi="Calibri" w:cs="Calibri"/>
          <w:sz w:val="22"/>
          <w:szCs w:val="22"/>
        </w:rPr>
      </w:pPr>
    </w:p>
    <w:p w14:paraId="3B7B346E"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recruitment</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t>•</w:t>
      </w:r>
      <w:r w:rsidRPr="00335EB7">
        <w:rPr>
          <w:rFonts w:ascii="Calibri" w:hAnsi="Calibri" w:cs="Calibri"/>
          <w:sz w:val="22"/>
          <w:szCs w:val="22"/>
        </w:rPr>
        <w:tab/>
        <w:t>promotion</w:t>
      </w:r>
    </w:p>
    <w:p w14:paraId="009740EC"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selection</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t>•</w:t>
      </w:r>
      <w:r w:rsidRPr="00335EB7">
        <w:rPr>
          <w:rFonts w:ascii="Calibri" w:hAnsi="Calibri" w:cs="Calibri"/>
          <w:sz w:val="22"/>
          <w:szCs w:val="22"/>
        </w:rPr>
        <w:tab/>
        <w:t>transfer</w:t>
      </w:r>
    </w:p>
    <w:p w14:paraId="45A252DC"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placement</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t>•</w:t>
      </w:r>
      <w:r w:rsidRPr="00335EB7">
        <w:rPr>
          <w:rFonts w:ascii="Calibri" w:hAnsi="Calibri" w:cs="Calibri"/>
          <w:sz w:val="22"/>
          <w:szCs w:val="22"/>
        </w:rPr>
        <w:tab/>
        <w:t>discipline</w:t>
      </w:r>
    </w:p>
    <w:p w14:paraId="7F519371"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testing</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t>•</w:t>
      </w:r>
      <w:r w:rsidRPr="00335EB7">
        <w:rPr>
          <w:rFonts w:ascii="Calibri" w:hAnsi="Calibri" w:cs="Calibri"/>
          <w:sz w:val="22"/>
          <w:szCs w:val="22"/>
        </w:rPr>
        <w:tab/>
        <w:t>demotion</w:t>
      </w:r>
    </w:p>
    <w:p w14:paraId="77925354"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training</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0067351E" w:rsidRPr="00335EB7">
        <w:rPr>
          <w:rFonts w:ascii="Calibri" w:hAnsi="Calibri" w:cs="Calibri"/>
          <w:sz w:val="22"/>
          <w:szCs w:val="22"/>
        </w:rPr>
        <w:tab/>
      </w:r>
      <w:r w:rsidRPr="00335EB7">
        <w:rPr>
          <w:rFonts w:ascii="Calibri" w:hAnsi="Calibri" w:cs="Calibri"/>
          <w:sz w:val="22"/>
          <w:szCs w:val="22"/>
        </w:rPr>
        <w:t>•</w:t>
      </w:r>
      <w:r w:rsidRPr="00335EB7">
        <w:rPr>
          <w:rFonts w:ascii="Calibri" w:hAnsi="Calibri" w:cs="Calibri"/>
          <w:sz w:val="22"/>
          <w:szCs w:val="22"/>
        </w:rPr>
        <w:tab/>
        <w:t>layoff and termination</w:t>
      </w:r>
    </w:p>
    <w:p w14:paraId="4393B254" w14:textId="77777777" w:rsidR="004E7C95" w:rsidRPr="00335EB7" w:rsidRDefault="004E7C95" w:rsidP="00A52C54">
      <w:pPr>
        <w:rPr>
          <w:rFonts w:ascii="Calibri" w:hAnsi="Calibri" w:cs="Calibri"/>
          <w:sz w:val="22"/>
          <w:szCs w:val="22"/>
        </w:rPr>
      </w:pPr>
    </w:p>
    <w:p w14:paraId="142D2140"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All supervisory personnel are responsible for and shall be committed to achieving and promoting equal employment opportunity with (</w:t>
      </w:r>
      <w:r w:rsidRPr="00335EB7">
        <w:rPr>
          <w:rFonts w:ascii="Calibri" w:hAnsi="Calibri" w:cs="Calibri"/>
          <w:i/>
          <w:sz w:val="22"/>
          <w:szCs w:val="22"/>
          <w:u w:val="single"/>
        </w:rPr>
        <w:t>Name of Grantee</w:t>
      </w:r>
      <w:r w:rsidRPr="00335EB7">
        <w:rPr>
          <w:rFonts w:ascii="Calibri" w:hAnsi="Calibri" w:cs="Calibri"/>
          <w:sz w:val="22"/>
          <w:szCs w:val="22"/>
        </w:rPr>
        <w:t>) and for implementing this equal employment opportunity policy.</w:t>
      </w:r>
    </w:p>
    <w:p w14:paraId="0BE67B44" w14:textId="77777777" w:rsidR="004E7C95" w:rsidRPr="00335EB7" w:rsidRDefault="004E7C95" w:rsidP="00A52C54">
      <w:pPr>
        <w:keepNext/>
        <w:keepLines/>
        <w:rPr>
          <w:rFonts w:ascii="Calibri" w:hAnsi="Calibri" w:cs="Calibri"/>
          <w:sz w:val="22"/>
          <w:szCs w:val="22"/>
        </w:rPr>
      </w:pPr>
      <w:r w:rsidRPr="00335EB7">
        <w:rPr>
          <w:rFonts w:ascii="Calibri" w:hAnsi="Calibri" w:cs="Calibri"/>
          <w:b/>
          <w:sz w:val="22"/>
          <w:szCs w:val="22"/>
        </w:rPr>
        <w:lastRenderedPageBreak/>
        <w:t>ASSIGNMENT OF RESPONSIBILITY</w:t>
      </w:r>
    </w:p>
    <w:p w14:paraId="2413AA09" w14:textId="5CD961B6" w:rsidR="004E7C95" w:rsidRPr="00335EB7" w:rsidRDefault="004E7C95" w:rsidP="00A52C54">
      <w:pPr>
        <w:keepLines/>
        <w:rPr>
          <w:rFonts w:ascii="Calibri" w:hAnsi="Calibri" w:cs="Calibri"/>
          <w:sz w:val="22"/>
          <w:szCs w:val="22"/>
        </w:rPr>
      </w:pPr>
      <w:r w:rsidRPr="00335EB7">
        <w:rPr>
          <w:rFonts w:ascii="Calibri" w:hAnsi="Calibri" w:cs="Calibri"/>
          <w:sz w:val="22"/>
          <w:szCs w:val="22"/>
        </w:rPr>
        <w:t>Primary responsibility for the development, implementation and maintenance of procedures in accordance with this equal employment opportunity policy is assigned to (</w:t>
      </w:r>
      <w:r w:rsidRPr="00335EB7">
        <w:rPr>
          <w:rFonts w:ascii="Calibri" w:hAnsi="Calibri" w:cs="Calibri"/>
          <w:i/>
          <w:sz w:val="22"/>
          <w:szCs w:val="22"/>
          <w:u w:val="single"/>
        </w:rPr>
        <w:t>Name and title of appointee</w:t>
      </w:r>
      <w:r w:rsidRPr="00335EB7">
        <w:rPr>
          <w:rFonts w:ascii="Calibri" w:hAnsi="Calibri" w:cs="Calibri"/>
          <w:sz w:val="22"/>
          <w:szCs w:val="22"/>
        </w:rPr>
        <w:t>), who will serve as the equal opportunity officer and will conduct periodic reviews of (</w:t>
      </w:r>
      <w:r w:rsidRPr="00335EB7">
        <w:rPr>
          <w:rFonts w:ascii="Calibri" w:hAnsi="Calibri" w:cs="Calibri"/>
          <w:i/>
          <w:sz w:val="22"/>
          <w:szCs w:val="22"/>
          <w:u w:val="single"/>
        </w:rPr>
        <w:t>Name of Grantee</w:t>
      </w:r>
      <w:r w:rsidR="00A52C54">
        <w:rPr>
          <w:rFonts w:ascii="Calibri" w:hAnsi="Calibri" w:cs="Calibri"/>
          <w:i/>
          <w:sz w:val="22"/>
          <w:szCs w:val="22"/>
        </w:rPr>
        <w:t>)’</w:t>
      </w:r>
      <w:r w:rsidRPr="00335EB7">
        <w:rPr>
          <w:rFonts w:ascii="Calibri" w:hAnsi="Calibri" w:cs="Calibri"/>
          <w:i/>
          <w:sz w:val="22"/>
          <w:szCs w:val="22"/>
        </w:rPr>
        <w:t>s</w:t>
      </w:r>
      <w:r w:rsidRPr="00335EB7">
        <w:rPr>
          <w:rFonts w:ascii="Calibri" w:hAnsi="Calibri" w:cs="Calibri"/>
          <w:sz w:val="22"/>
          <w:szCs w:val="22"/>
        </w:rPr>
        <w:t xml:space="preserve"> personnel action to ensure that the policy of equal opportunity is being adhered to and will hold quarterly equal opportunity meetings with the (</w:t>
      </w:r>
      <w:r w:rsidRPr="00335EB7">
        <w:rPr>
          <w:rFonts w:ascii="Calibri" w:hAnsi="Calibri" w:cs="Calibri"/>
          <w:i/>
          <w:sz w:val="22"/>
          <w:szCs w:val="22"/>
          <w:u w:val="single"/>
        </w:rPr>
        <w:t>Chairperson and all supervisors</w:t>
      </w:r>
      <w:r w:rsidRPr="00335EB7">
        <w:rPr>
          <w:rFonts w:ascii="Calibri" w:hAnsi="Calibri" w:cs="Calibri"/>
          <w:sz w:val="22"/>
          <w:szCs w:val="22"/>
        </w:rPr>
        <w:t>) to apprise them of progress and of any developing problems for which remedial action would be appropriate.</w:t>
      </w:r>
    </w:p>
    <w:p w14:paraId="216ED5F1" w14:textId="77777777" w:rsidR="004E7C95" w:rsidRPr="00335EB7" w:rsidRDefault="004E7C95" w:rsidP="00A52C54">
      <w:pPr>
        <w:rPr>
          <w:rFonts w:ascii="Calibri" w:hAnsi="Calibri" w:cs="Calibri"/>
          <w:sz w:val="22"/>
          <w:szCs w:val="22"/>
        </w:rPr>
      </w:pPr>
    </w:p>
    <w:p w14:paraId="34123AA5"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The (</w:t>
      </w:r>
      <w:r w:rsidRPr="00335EB7">
        <w:rPr>
          <w:rFonts w:ascii="Calibri" w:hAnsi="Calibri" w:cs="Calibri"/>
          <w:i/>
          <w:sz w:val="22"/>
          <w:szCs w:val="22"/>
          <w:u w:val="single"/>
        </w:rPr>
        <w:t>Governing Board</w:t>
      </w:r>
      <w:r w:rsidRPr="00335EB7">
        <w:rPr>
          <w:rFonts w:ascii="Calibri" w:hAnsi="Calibri" w:cs="Calibri"/>
          <w:sz w:val="22"/>
          <w:szCs w:val="22"/>
        </w:rPr>
        <w:t>) hereby directs all employees of (</w:t>
      </w:r>
      <w:r w:rsidRPr="00335EB7">
        <w:rPr>
          <w:rFonts w:ascii="Calibri" w:hAnsi="Calibri" w:cs="Calibri"/>
          <w:i/>
          <w:sz w:val="22"/>
          <w:szCs w:val="22"/>
          <w:u w:val="single"/>
        </w:rPr>
        <w:t>Name of Grantee</w:t>
      </w:r>
      <w:r w:rsidRPr="00335EB7">
        <w:rPr>
          <w:rFonts w:ascii="Calibri" w:hAnsi="Calibri" w:cs="Calibri"/>
          <w:sz w:val="22"/>
          <w:szCs w:val="22"/>
        </w:rPr>
        <w:t>) engaged in any phase of employment, including but not limited to the following:</w:t>
      </w:r>
    </w:p>
    <w:p w14:paraId="3A609958" w14:textId="77777777" w:rsidR="004E7C95" w:rsidRPr="00335EB7" w:rsidRDefault="004E7C95" w:rsidP="00A52C54">
      <w:pPr>
        <w:rPr>
          <w:rFonts w:ascii="Calibri" w:hAnsi="Calibri" w:cs="Calibri"/>
          <w:sz w:val="22"/>
          <w:szCs w:val="22"/>
        </w:rPr>
      </w:pPr>
    </w:p>
    <w:p w14:paraId="26E790CC"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recruitment</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t>•</w:t>
      </w:r>
      <w:r w:rsidRPr="00335EB7">
        <w:rPr>
          <w:rFonts w:ascii="Calibri" w:hAnsi="Calibri" w:cs="Calibri"/>
          <w:sz w:val="22"/>
          <w:szCs w:val="22"/>
        </w:rPr>
        <w:tab/>
        <w:t>promotion</w:t>
      </w:r>
    </w:p>
    <w:p w14:paraId="1CAAB50F"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selection</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t>•</w:t>
      </w:r>
      <w:r w:rsidRPr="00335EB7">
        <w:rPr>
          <w:rFonts w:ascii="Calibri" w:hAnsi="Calibri" w:cs="Calibri"/>
          <w:sz w:val="22"/>
          <w:szCs w:val="22"/>
        </w:rPr>
        <w:tab/>
        <w:t>transfer</w:t>
      </w:r>
    </w:p>
    <w:p w14:paraId="5BF0B6D9"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placement</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t>•</w:t>
      </w:r>
      <w:r w:rsidRPr="00335EB7">
        <w:rPr>
          <w:rFonts w:ascii="Calibri" w:hAnsi="Calibri" w:cs="Calibri"/>
          <w:sz w:val="22"/>
          <w:szCs w:val="22"/>
        </w:rPr>
        <w:tab/>
        <w:t>discipline</w:t>
      </w:r>
    </w:p>
    <w:p w14:paraId="3CA377BA"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testing</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t>•</w:t>
      </w:r>
      <w:r w:rsidRPr="00335EB7">
        <w:rPr>
          <w:rFonts w:ascii="Calibri" w:hAnsi="Calibri" w:cs="Calibri"/>
          <w:sz w:val="22"/>
          <w:szCs w:val="22"/>
        </w:rPr>
        <w:tab/>
        <w:t>demotion</w:t>
      </w:r>
    </w:p>
    <w:p w14:paraId="6634ECB1"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ab/>
        <w:t>•</w:t>
      </w:r>
      <w:r w:rsidRPr="00335EB7">
        <w:rPr>
          <w:rFonts w:ascii="Calibri" w:hAnsi="Calibri" w:cs="Calibri"/>
          <w:sz w:val="22"/>
          <w:szCs w:val="22"/>
        </w:rPr>
        <w:tab/>
        <w:t>training</w:t>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Pr="00335EB7">
        <w:rPr>
          <w:rFonts w:ascii="Calibri" w:hAnsi="Calibri" w:cs="Calibri"/>
          <w:sz w:val="22"/>
          <w:szCs w:val="22"/>
        </w:rPr>
        <w:tab/>
      </w:r>
      <w:r w:rsidR="0067351E" w:rsidRPr="00335EB7">
        <w:rPr>
          <w:rFonts w:ascii="Calibri" w:hAnsi="Calibri" w:cs="Calibri"/>
          <w:sz w:val="22"/>
          <w:szCs w:val="22"/>
        </w:rPr>
        <w:tab/>
      </w:r>
      <w:r w:rsidRPr="00335EB7">
        <w:rPr>
          <w:rFonts w:ascii="Calibri" w:hAnsi="Calibri" w:cs="Calibri"/>
          <w:sz w:val="22"/>
          <w:szCs w:val="22"/>
        </w:rPr>
        <w:t>•</w:t>
      </w:r>
      <w:r w:rsidRPr="00335EB7">
        <w:rPr>
          <w:rFonts w:ascii="Calibri" w:hAnsi="Calibri" w:cs="Calibri"/>
          <w:sz w:val="22"/>
          <w:szCs w:val="22"/>
        </w:rPr>
        <w:tab/>
        <w:t>layoff and termination</w:t>
      </w:r>
    </w:p>
    <w:p w14:paraId="17691F24" w14:textId="77777777" w:rsidR="004E7C95" w:rsidRPr="00335EB7" w:rsidRDefault="004E7C95" w:rsidP="00A52C54">
      <w:pPr>
        <w:rPr>
          <w:rFonts w:ascii="Calibri" w:hAnsi="Calibri" w:cs="Calibri"/>
          <w:sz w:val="22"/>
          <w:szCs w:val="22"/>
        </w:rPr>
      </w:pPr>
    </w:p>
    <w:p w14:paraId="36DC5D94"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to take appropriate steps to ensure that employment opportunities with (</w:t>
      </w:r>
      <w:r w:rsidRPr="00335EB7">
        <w:rPr>
          <w:rFonts w:ascii="Calibri" w:hAnsi="Calibri" w:cs="Calibri"/>
          <w:i/>
          <w:sz w:val="22"/>
          <w:szCs w:val="22"/>
          <w:u w:val="single"/>
        </w:rPr>
        <w:t>Name of Grantee</w:t>
      </w:r>
      <w:r w:rsidRPr="00335EB7">
        <w:rPr>
          <w:rFonts w:ascii="Calibri" w:hAnsi="Calibri" w:cs="Calibri"/>
          <w:sz w:val="22"/>
          <w:szCs w:val="22"/>
        </w:rPr>
        <w:t>) are offered on an equal basis to all without regard to race, color, sex, creed, religion, national origin, age, physical or mental handicap, marital status, or political beliefs unless such distinction is a bona fide occupational qualification.</w:t>
      </w:r>
    </w:p>
    <w:p w14:paraId="3EFEC4C4" w14:textId="77777777" w:rsidR="004E7C95" w:rsidRPr="00335EB7" w:rsidRDefault="004E7C95" w:rsidP="00A52C54">
      <w:pPr>
        <w:rPr>
          <w:rFonts w:ascii="Calibri" w:hAnsi="Calibri" w:cs="Calibri"/>
          <w:sz w:val="22"/>
          <w:szCs w:val="22"/>
        </w:rPr>
      </w:pPr>
    </w:p>
    <w:p w14:paraId="4ECF706A" w14:textId="77777777" w:rsidR="004E7C95" w:rsidRPr="00335EB7" w:rsidRDefault="004E7C95" w:rsidP="00A52C54">
      <w:pPr>
        <w:pStyle w:val="Heading1"/>
        <w:jc w:val="left"/>
        <w:rPr>
          <w:rFonts w:ascii="Calibri" w:hAnsi="Calibri" w:cs="Calibri"/>
          <w:sz w:val="22"/>
          <w:szCs w:val="22"/>
        </w:rPr>
      </w:pPr>
      <w:r w:rsidRPr="00335EB7">
        <w:rPr>
          <w:rFonts w:ascii="Calibri" w:hAnsi="Calibri" w:cs="Calibri"/>
          <w:sz w:val="22"/>
          <w:szCs w:val="22"/>
        </w:rPr>
        <w:t>IMPLEMENTATION</w:t>
      </w:r>
    </w:p>
    <w:p w14:paraId="07186ADA"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The (</w:t>
      </w:r>
      <w:r w:rsidRPr="00335EB7">
        <w:rPr>
          <w:rFonts w:ascii="Calibri" w:hAnsi="Calibri" w:cs="Calibri"/>
          <w:i/>
          <w:sz w:val="22"/>
          <w:szCs w:val="22"/>
          <w:u w:val="single"/>
        </w:rPr>
        <w:t>Name of Grantee</w:t>
      </w:r>
      <w:r w:rsidRPr="00335EB7">
        <w:rPr>
          <w:rFonts w:ascii="Calibri" w:hAnsi="Calibri" w:cs="Calibri"/>
          <w:sz w:val="22"/>
          <w:szCs w:val="22"/>
        </w:rPr>
        <w:t xml:space="preserve">) will implement this policy and Title VII of the Civil Rights Act of 1964, by means of the Equal Employment Program outlined below. This program is drawn to the specifications and standards established by Presidential Executive Orders 11246 and 11375, which are described in Part 60-2 of the </w:t>
      </w:r>
      <w:r w:rsidRPr="00335EB7">
        <w:rPr>
          <w:rFonts w:ascii="Calibri" w:hAnsi="Calibri" w:cs="Calibri"/>
          <w:i/>
          <w:sz w:val="22"/>
          <w:szCs w:val="22"/>
        </w:rPr>
        <w:t>Code of Federal Regulations</w:t>
      </w:r>
      <w:r w:rsidRPr="00335EB7">
        <w:rPr>
          <w:rFonts w:ascii="Calibri" w:hAnsi="Calibri" w:cs="Calibri"/>
          <w:sz w:val="22"/>
          <w:szCs w:val="22"/>
        </w:rPr>
        <w:t xml:space="preserve"> (issued by the Office of Federal Contract Compliance, U.S. Department of Labor) and the </w:t>
      </w:r>
      <w:r w:rsidRPr="00335EB7">
        <w:rPr>
          <w:rFonts w:ascii="Calibri" w:hAnsi="Calibri" w:cs="Calibri"/>
          <w:i/>
          <w:sz w:val="22"/>
          <w:szCs w:val="22"/>
        </w:rPr>
        <w:t>Montana Human Rights Act</w:t>
      </w:r>
      <w:r w:rsidRPr="00335EB7">
        <w:rPr>
          <w:rFonts w:ascii="Calibri" w:hAnsi="Calibri" w:cs="Calibri"/>
          <w:sz w:val="22"/>
          <w:szCs w:val="22"/>
        </w:rPr>
        <w:t xml:space="preserve"> (Title 49 MCA).</w:t>
      </w:r>
    </w:p>
    <w:p w14:paraId="4EC7E697" w14:textId="77777777" w:rsidR="004E7C95" w:rsidRPr="00335EB7" w:rsidRDefault="004E7C95" w:rsidP="00A52C54">
      <w:pPr>
        <w:rPr>
          <w:rFonts w:ascii="Calibri" w:hAnsi="Calibri" w:cs="Calibri"/>
          <w:sz w:val="22"/>
          <w:szCs w:val="22"/>
        </w:rPr>
      </w:pPr>
    </w:p>
    <w:p w14:paraId="65E60DF0" w14:textId="08774351" w:rsidR="004E7C95" w:rsidRPr="00335EB7" w:rsidRDefault="004E7C95" w:rsidP="00A52C54">
      <w:pPr>
        <w:rPr>
          <w:rFonts w:ascii="Calibri" w:hAnsi="Calibri" w:cs="Calibri"/>
          <w:sz w:val="22"/>
          <w:szCs w:val="22"/>
        </w:rPr>
      </w:pPr>
      <w:r w:rsidRPr="00335EB7">
        <w:rPr>
          <w:rFonts w:ascii="Calibri" w:hAnsi="Calibri" w:cs="Calibri"/>
          <w:sz w:val="22"/>
          <w:szCs w:val="22"/>
        </w:rPr>
        <w:t>This policy shall be comprehensive in its range. (</w:t>
      </w:r>
      <w:r w:rsidRPr="00335EB7">
        <w:rPr>
          <w:rFonts w:ascii="Calibri" w:hAnsi="Calibri" w:cs="Calibri"/>
          <w:i/>
          <w:sz w:val="22"/>
          <w:szCs w:val="22"/>
          <w:u w:val="single"/>
        </w:rPr>
        <w:t>Name of Grantee</w:t>
      </w:r>
      <w:r w:rsidRPr="00335EB7">
        <w:rPr>
          <w:rFonts w:ascii="Calibri" w:hAnsi="Calibri" w:cs="Calibri"/>
          <w:sz w:val="22"/>
          <w:szCs w:val="22"/>
        </w:rPr>
        <w:t>) shall make good faith efforts to implement this policy.</w:t>
      </w:r>
      <w:r w:rsidR="00A52C54">
        <w:rPr>
          <w:rFonts w:ascii="Calibri" w:hAnsi="Calibri" w:cs="Calibri"/>
          <w:sz w:val="22"/>
          <w:szCs w:val="22"/>
        </w:rPr>
        <w:t xml:space="preserve"> </w:t>
      </w:r>
      <w:r w:rsidRPr="00335EB7">
        <w:rPr>
          <w:rFonts w:ascii="Calibri" w:hAnsi="Calibri" w:cs="Calibri"/>
          <w:sz w:val="22"/>
          <w:szCs w:val="22"/>
        </w:rPr>
        <w:t>Procedures adopted will include, at a minimum:</w:t>
      </w:r>
    </w:p>
    <w:p w14:paraId="45B19D48" w14:textId="77777777" w:rsidR="004E7C95" w:rsidRPr="00335EB7" w:rsidRDefault="004E7C95" w:rsidP="00A52C54">
      <w:pPr>
        <w:rPr>
          <w:rFonts w:ascii="Calibri" w:hAnsi="Calibri" w:cs="Calibri"/>
          <w:sz w:val="22"/>
          <w:szCs w:val="22"/>
        </w:rPr>
      </w:pPr>
    </w:p>
    <w:p w14:paraId="49EBBEFA" w14:textId="7484E666" w:rsidR="004E7C95" w:rsidRPr="00335EB7" w:rsidRDefault="004E7C95" w:rsidP="00A52C54">
      <w:pPr>
        <w:pStyle w:val="BodyTextIndent"/>
        <w:jc w:val="left"/>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evaluate all current employment practices for evidence of discriminatory effect.</w:t>
      </w:r>
      <w:r w:rsidR="00A52C54">
        <w:rPr>
          <w:rFonts w:ascii="Calibri" w:hAnsi="Calibri" w:cs="Calibri"/>
          <w:sz w:val="22"/>
          <w:szCs w:val="22"/>
        </w:rPr>
        <w:t xml:space="preserve"> </w:t>
      </w:r>
      <w:r w:rsidRPr="00335EB7">
        <w:rPr>
          <w:rFonts w:ascii="Calibri" w:hAnsi="Calibri" w:cs="Calibri"/>
          <w:sz w:val="22"/>
          <w:szCs w:val="22"/>
        </w:rPr>
        <w:t>Where such practices are found to be discriminatory in their effect, they shall be modified so as to excise any discriminatory effect;</w:t>
      </w:r>
    </w:p>
    <w:p w14:paraId="740A6544" w14:textId="77777777" w:rsidR="004E7C95" w:rsidRPr="00335EB7" w:rsidRDefault="004E7C95" w:rsidP="00A52C54">
      <w:pPr>
        <w:ind w:left="810" w:hanging="450"/>
        <w:rPr>
          <w:rFonts w:ascii="Calibri" w:hAnsi="Calibri" w:cs="Calibri"/>
          <w:sz w:val="22"/>
          <w:szCs w:val="22"/>
        </w:rPr>
      </w:pPr>
    </w:p>
    <w:p w14:paraId="4DDBE9D9" w14:textId="77777777" w:rsidR="004E7C95" w:rsidRPr="00335EB7" w:rsidRDefault="004E7C95" w:rsidP="00A52C54">
      <w:pPr>
        <w:pStyle w:val="BodyTextIndent"/>
        <w:jc w:val="left"/>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remedy any unwarranted instances of under-utilization of women, minorities, and other individuals who have traditionally been the victims of discrimination;</w:t>
      </w:r>
    </w:p>
    <w:p w14:paraId="08A70553" w14:textId="77777777" w:rsidR="004E7C95" w:rsidRPr="00335EB7" w:rsidRDefault="004E7C95" w:rsidP="00A52C54">
      <w:pPr>
        <w:rPr>
          <w:rFonts w:ascii="Calibri" w:hAnsi="Calibri" w:cs="Calibri"/>
          <w:sz w:val="22"/>
          <w:szCs w:val="22"/>
        </w:rPr>
      </w:pPr>
    </w:p>
    <w:p w14:paraId="0A83EC51"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develop training and upgrading procedures which will ensure full consideration for those classes of people who have traditionally been denied equal opportunity -- minority group members, women, and the handicapped -- in any future employment opportunities with (</w:t>
      </w:r>
      <w:r w:rsidRPr="00335EB7">
        <w:rPr>
          <w:rFonts w:ascii="Calibri" w:hAnsi="Calibri" w:cs="Calibri"/>
          <w:i/>
          <w:sz w:val="22"/>
          <w:szCs w:val="22"/>
          <w:u w:val="single"/>
        </w:rPr>
        <w:t>Name of Grantee</w:t>
      </w:r>
      <w:r w:rsidRPr="00335EB7">
        <w:rPr>
          <w:rFonts w:ascii="Calibri" w:hAnsi="Calibri" w:cs="Calibri"/>
          <w:sz w:val="22"/>
          <w:szCs w:val="22"/>
        </w:rPr>
        <w:t>);</w:t>
      </w:r>
    </w:p>
    <w:p w14:paraId="020D8485" w14:textId="77777777" w:rsidR="004E7C95" w:rsidRPr="00335EB7" w:rsidRDefault="004E7C95" w:rsidP="00A52C54">
      <w:pPr>
        <w:ind w:left="810" w:hanging="450"/>
        <w:rPr>
          <w:rFonts w:ascii="Calibri" w:hAnsi="Calibri" w:cs="Calibri"/>
          <w:sz w:val="22"/>
          <w:szCs w:val="22"/>
        </w:rPr>
      </w:pPr>
    </w:p>
    <w:p w14:paraId="5BA1926B"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seek out those who have been denied equal opportunity as applicants whenever vacancies occur;</w:t>
      </w:r>
    </w:p>
    <w:p w14:paraId="607B043D" w14:textId="77777777" w:rsidR="004E7C95" w:rsidRPr="00335EB7" w:rsidRDefault="004E7C95" w:rsidP="00A52C54">
      <w:pPr>
        <w:ind w:left="810" w:hanging="450"/>
        <w:rPr>
          <w:rFonts w:ascii="Calibri" w:hAnsi="Calibri" w:cs="Calibri"/>
          <w:sz w:val="22"/>
          <w:szCs w:val="22"/>
        </w:rPr>
      </w:pPr>
    </w:p>
    <w:p w14:paraId="6A5E822E"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lastRenderedPageBreak/>
        <w:t>•</w:t>
      </w:r>
      <w:r w:rsidRPr="00335EB7">
        <w:rPr>
          <w:rFonts w:ascii="Calibri" w:hAnsi="Calibri" w:cs="Calibri"/>
          <w:sz w:val="22"/>
          <w:szCs w:val="22"/>
        </w:rPr>
        <w:tab/>
        <w:t>disseminate the substance of this policy on a continual basis through written notice to all employees, recruitment sources and other interested persons and organizations;</w:t>
      </w:r>
    </w:p>
    <w:p w14:paraId="46B51FBD" w14:textId="77777777" w:rsidR="004E7C95" w:rsidRPr="00335EB7" w:rsidRDefault="004E7C95" w:rsidP="00A52C54">
      <w:pPr>
        <w:ind w:left="810" w:hanging="450"/>
        <w:rPr>
          <w:rFonts w:ascii="Calibri" w:hAnsi="Calibri" w:cs="Calibri"/>
          <w:sz w:val="22"/>
          <w:szCs w:val="22"/>
        </w:rPr>
      </w:pPr>
    </w:p>
    <w:p w14:paraId="2D8F6742"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provide equal pay for equal work;</w:t>
      </w:r>
    </w:p>
    <w:p w14:paraId="71792165" w14:textId="77777777" w:rsidR="004E7C95" w:rsidRPr="00335EB7" w:rsidRDefault="004E7C95" w:rsidP="00A52C54">
      <w:pPr>
        <w:ind w:left="810" w:hanging="450"/>
        <w:rPr>
          <w:rFonts w:ascii="Calibri" w:hAnsi="Calibri" w:cs="Calibri"/>
          <w:sz w:val="22"/>
          <w:szCs w:val="22"/>
        </w:rPr>
      </w:pPr>
    </w:p>
    <w:p w14:paraId="4F031866"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apprise all contractors and subcontractors of their affirmative action responsibilities in all contracts awarded by this jurisdiction;</w:t>
      </w:r>
    </w:p>
    <w:p w14:paraId="44CBF2DF" w14:textId="77777777" w:rsidR="004E7C95" w:rsidRPr="00335EB7" w:rsidRDefault="004E7C95" w:rsidP="00A52C54">
      <w:pPr>
        <w:ind w:left="810" w:hanging="450"/>
        <w:rPr>
          <w:rFonts w:ascii="Calibri" w:hAnsi="Calibri" w:cs="Calibri"/>
          <w:sz w:val="22"/>
          <w:szCs w:val="22"/>
        </w:rPr>
      </w:pPr>
    </w:p>
    <w:p w14:paraId="5F312B7A"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ensure compliance with all applicable federal and state equal employment requirements;</w:t>
      </w:r>
    </w:p>
    <w:p w14:paraId="7C5DD8AF" w14:textId="77777777" w:rsidR="004E7C95" w:rsidRPr="00335EB7" w:rsidRDefault="004E7C95" w:rsidP="00A52C54">
      <w:pPr>
        <w:ind w:left="810" w:hanging="450"/>
        <w:rPr>
          <w:rFonts w:ascii="Calibri" w:hAnsi="Calibri" w:cs="Calibri"/>
          <w:sz w:val="22"/>
          <w:szCs w:val="22"/>
        </w:rPr>
      </w:pPr>
    </w:p>
    <w:p w14:paraId="374EAAF5" w14:textId="62EFB435"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include the following clause in all vacancy announcements:</w:t>
      </w:r>
      <w:r w:rsidR="00A52C54">
        <w:rPr>
          <w:rFonts w:ascii="Calibri" w:hAnsi="Calibri" w:cs="Calibri"/>
          <w:sz w:val="22"/>
          <w:szCs w:val="22"/>
        </w:rPr>
        <w:t xml:space="preserve"> </w:t>
      </w:r>
    </w:p>
    <w:p w14:paraId="60015CBB" w14:textId="77777777" w:rsidR="004E7C95" w:rsidRPr="00335EB7" w:rsidRDefault="004E7C95" w:rsidP="00A52C54">
      <w:pPr>
        <w:ind w:left="810" w:hanging="450"/>
        <w:rPr>
          <w:rFonts w:ascii="Calibri" w:hAnsi="Calibri" w:cs="Calibri"/>
          <w:b/>
          <w:bCs/>
          <w:i/>
          <w:iCs/>
          <w:sz w:val="22"/>
          <w:szCs w:val="22"/>
        </w:rPr>
      </w:pPr>
    </w:p>
    <w:p w14:paraId="2F4F6912" w14:textId="77777777" w:rsidR="004E7C95" w:rsidRPr="00335EB7" w:rsidRDefault="004E7C95" w:rsidP="00A52C54">
      <w:pPr>
        <w:ind w:left="810" w:hanging="450"/>
        <w:rPr>
          <w:rFonts w:ascii="Calibri" w:hAnsi="Calibri" w:cs="Calibri"/>
          <w:sz w:val="22"/>
          <w:szCs w:val="22"/>
        </w:rPr>
      </w:pPr>
      <w:r w:rsidRPr="00335EB7">
        <w:rPr>
          <w:rFonts w:ascii="Calibri" w:hAnsi="Calibri" w:cs="Calibri"/>
          <w:b/>
          <w:bCs/>
          <w:i/>
          <w:iCs/>
          <w:sz w:val="22"/>
          <w:szCs w:val="22"/>
        </w:rPr>
        <w:t>We are an Equal Opportunity Employer</w:t>
      </w:r>
      <w:r w:rsidRPr="00335EB7">
        <w:rPr>
          <w:rFonts w:ascii="Calibri" w:hAnsi="Calibri" w:cs="Calibri"/>
          <w:sz w:val="22"/>
          <w:szCs w:val="22"/>
        </w:rPr>
        <w:t>.</w:t>
      </w:r>
    </w:p>
    <w:p w14:paraId="147EAA0A" w14:textId="77777777" w:rsidR="004E7C95" w:rsidRPr="00335EB7" w:rsidRDefault="004E7C95" w:rsidP="00A52C54">
      <w:pPr>
        <w:ind w:left="810" w:hanging="450"/>
        <w:rPr>
          <w:rFonts w:ascii="Calibri" w:hAnsi="Calibri" w:cs="Calibri"/>
          <w:b/>
          <w:sz w:val="22"/>
          <w:szCs w:val="22"/>
        </w:rPr>
      </w:pPr>
    </w:p>
    <w:p w14:paraId="5A4DF495"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provide assistance to members of protected groups in completing applications;</w:t>
      </w:r>
    </w:p>
    <w:p w14:paraId="7BACE5BF" w14:textId="77777777" w:rsidR="004E7C95" w:rsidRPr="00335EB7" w:rsidRDefault="004E7C95" w:rsidP="00A52C54">
      <w:pPr>
        <w:ind w:left="810" w:hanging="450"/>
        <w:rPr>
          <w:rFonts w:ascii="Calibri" w:hAnsi="Calibri" w:cs="Calibri"/>
          <w:sz w:val="22"/>
          <w:szCs w:val="22"/>
        </w:rPr>
      </w:pPr>
    </w:p>
    <w:p w14:paraId="32F6C6A0"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provide assistance to individuals needing help in meeting training and educational qualifications for job vacancies whenever possible;</w:t>
      </w:r>
    </w:p>
    <w:p w14:paraId="402EB3E1" w14:textId="77777777" w:rsidR="004E7C95" w:rsidRPr="00335EB7" w:rsidRDefault="004E7C95" w:rsidP="00A52C54">
      <w:pPr>
        <w:ind w:left="810" w:hanging="450"/>
        <w:rPr>
          <w:rFonts w:ascii="Calibri" w:hAnsi="Calibri" w:cs="Calibri"/>
          <w:sz w:val="22"/>
          <w:szCs w:val="22"/>
        </w:rPr>
      </w:pPr>
    </w:p>
    <w:p w14:paraId="5AB78AB7"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apprise all employment referral agencies of the substance of this policy in order to facilitate referral of qualified minorities, women and handicapped individuals;</w:t>
      </w:r>
    </w:p>
    <w:p w14:paraId="4E516F5D" w14:textId="77777777" w:rsidR="004E7C95" w:rsidRPr="00335EB7" w:rsidRDefault="004E7C95" w:rsidP="00A52C54">
      <w:pPr>
        <w:ind w:left="810" w:hanging="450"/>
        <w:rPr>
          <w:rFonts w:ascii="Calibri" w:hAnsi="Calibri" w:cs="Calibri"/>
          <w:sz w:val="22"/>
          <w:szCs w:val="22"/>
        </w:rPr>
      </w:pPr>
    </w:p>
    <w:p w14:paraId="252A174E"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post EEO posters in conspicuous places on (</w:t>
      </w:r>
      <w:r w:rsidRPr="00335EB7">
        <w:rPr>
          <w:rFonts w:ascii="Calibri" w:hAnsi="Calibri" w:cs="Calibri"/>
          <w:i/>
          <w:sz w:val="22"/>
          <w:szCs w:val="22"/>
          <w:u w:val="single"/>
        </w:rPr>
        <w:t>Name of Grantee</w:t>
      </w:r>
      <w:r w:rsidRPr="00335EB7">
        <w:rPr>
          <w:rFonts w:ascii="Calibri" w:hAnsi="Calibri" w:cs="Calibri"/>
          <w:sz w:val="22"/>
          <w:szCs w:val="22"/>
        </w:rPr>
        <w:t>) premises;</w:t>
      </w:r>
    </w:p>
    <w:p w14:paraId="5ACCE0FA" w14:textId="77777777" w:rsidR="004E7C95" w:rsidRPr="00335EB7" w:rsidRDefault="004E7C95" w:rsidP="00A52C54">
      <w:pPr>
        <w:ind w:left="810" w:hanging="450"/>
        <w:rPr>
          <w:rFonts w:ascii="Calibri" w:hAnsi="Calibri" w:cs="Calibri"/>
          <w:sz w:val="22"/>
          <w:szCs w:val="22"/>
        </w:rPr>
      </w:pPr>
    </w:p>
    <w:p w14:paraId="00DFC844"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instruct all supervisory personnel in the required procedures following an EEO complaint;</w:t>
      </w:r>
    </w:p>
    <w:p w14:paraId="24128C55" w14:textId="77777777" w:rsidR="004E7C95" w:rsidRPr="00335EB7" w:rsidRDefault="004E7C95" w:rsidP="00A52C54">
      <w:pPr>
        <w:ind w:left="810" w:hanging="450"/>
        <w:rPr>
          <w:rFonts w:ascii="Calibri" w:hAnsi="Calibri" w:cs="Calibri"/>
          <w:sz w:val="22"/>
          <w:szCs w:val="22"/>
        </w:rPr>
      </w:pPr>
    </w:p>
    <w:p w14:paraId="769E521F" w14:textId="77777777"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inform all supervisory personnel of their duties and responsibilities with respect to equal employment opportunity; and</w:t>
      </w:r>
    </w:p>
    <w:p w14:paraId="32C17246" w14:textId="77777777" w:rsidR="004E7C95" w:rsidRPr="00335EB7" w:rsidRDefault="004E7C95" w:rsidP="00A52C54">
      <w:pPr>
        <w:ind w:left="810" w:hanging="450"/>
        <w:rPr>
          <w:rFonts w:ascii="Calibri" w:hAnsi="Calibri" w:cs="Calibri"/>
          <w:sz w:val="22"/>
          <w:szCs w:val="22"/>
        </w:rPr>
      </w:pPr>
    </w:p>
    <w:p w14:paraId="4249C52A" w14:textId="13673D3E" w:rsidR="004E7C95" w:rsidRPr="00335EB7" w:rsidRDefault="004E7C95" w:rsidP="00A52C54">
      <w:pPr>
        <w:ind w:left="810" w:hanging="450"/>
        <w:rPr>
          <w:rFonts w:ascii="Calibri" w:hAnsi="Calibri" w:cs="Calibri"/>
          <w:sz w:val="22"/>
          <w:szCs w:val="22"/>
        </w:rPr>
      </w:pPr>
      <w:r w:rsidRPr="00335EB7">
        <w:rPr>
          <w:rFonts w:ascii="Calibri" w:hAnsi="Calibri" w:cs="Calibri"/>
          <w:sz w:val="22"/>
          <w:szCs w:val="22"/>
        </w:rPr>
        <w:t>•</w:t>
      </w:r>
      <w:r w:rsidRPr="00335EB7">
        <w:rPr>
          <w:rFonts w:ascii="Calibri" w:hAnsi="Calibri" w:cs="Calibri"/>
          <w:sz w:val="22"/>
          <w:szCs w:val="22"/>
        </w:rPr>
        <w:tab/>
        <w:t>inform all employees of (</w:t>
      </w:r>
      <w:r w:rsidRPr="00335EB7">
        <w:rPr>
          <w:rFonts w:ascii="Calibri" w:hAnsi="Calibri" w:cs="Calibri"/>
          <w:i/>
          <w:sz w:val="22"/>
          <w:szCs w:val="22"/>
          <w:u w:val="single"/>
        </w:rPr>
        <w:t>Name of Grantee</w:t>
      </w:r>
      <w:r w:rsidR="00A52C54">
        <w:rPr>
          <w:rFonts w:ascii="Calibri" w:hAnsi="Calibri" w:cs="Calibri"/>
          <w:i/>
          <w:sz w:val="22"/>
          <w:szCs w:val="22"/>
        </w:rPr>
        <w:t>)’</w:t>
      </w:r>
      <w:r w:rsidRPr="00335EB7">
        <w:rPr>
          <w:rFonts w:ascii="Calibri" w:hAnsi="Calibri" w:cs="Calibri"/>
          <w:i/>
          <w:sz w:val="22"/>
          <w:szCs w:val="22"/>
        </w:rPr>
        <w:t>s</w:t>
      </w:r>
      <w:r w:rsidRPr="00335EB7">
        <w:rPr>
          <w:rFonts w:ascii="Calibri" w:hAnsi="Calibri" w:cs="Calibri"/>
          <w:sz w:val="22"/>
          <w:szCs w:val="22"/>
        </w:rPr>
        <w:t xml:space="preserve"> </w:t>
      </w:r>
      <w:bookmarkStart w:id="0" w:name="_GoBack"/>
      <w:bookmarkEnd w:id="0"/>
      <w:r w:rsidRPr="00335EB7">
        <w:rPr>
          <w:rFonts w:ascii="Calibri" w:hAnsi="Calibri" w:cs="Calibri"/>
          <w:sz w:val="22"/>
          <w:szCs w:val="22"/>
        </w:rPr>
        <w:t>commitment to equal employment opportunity and of their rights and remedies under the law.</w:t>
      </w:r>
    </w:p>
    <w:p w14:paraId="231DBF04" w14:textId="77777777" w:rsidR="004E7C95" w:rsidRPr="00335EB7" w:rsidRDefault="004E7C95" w:rsidP="00A52C54">
      <w:pPr>
        <w:ind w:left="1440" w:hanging="720"/>
        <w:rPr>
          <w:rFonts w:ascii="Calibri" w:hAnsi="Calibri" w:cs="Calibri"/>
          <w:sz w:val="22"/>
          <w:szCs w:val="22"/>
        </w:rPr>
      </w:pPr>
    </w:p>
    <w:p w14:paraId="4735BF5D" w14:textId="77777777" w:rsidR="004E7C95" w:rsidRPr="00335EB7" w:rsidRDefault="004E7C95" w:rsidP="00A52C54">
      <w:pPr>
        <w:rPr>
          <w:rFonts w:ascii="Calibri" w:hAnsi="Calibri" w:cs="Calibri"/>
          <w:sz w:val="22"/>
          <w:szCs w:val="22"/>
        </w:rPr>
      </w:pPr>
      <w:r w:rsidRPr="00335EB7">
        <w:rPr>
          <w:rFonts w:ascii="Calibri" w:hAnsi="Calibri" w:cs="Calibri"/>
          <w:b/>
          <w:sz w:val="22"/>
          <w:szCs w:val="22"/>
        </w:rPr>
        <w:t>EFFECTIVE DATE</w:t>
      </w:r>
    </w:p>
    <w:p w14:paraId="73FB347D" w14:textId="77777777" w:rsidR="004E7C95" w:rsidRPr="00335EB7" w:rsidRDefault="004E7C95" w:rsidP="00A52C54">
      <w:pPr>
        <w:rPr>
          <w:rFonts w:ascii="Calibri" w:hAnsi="Calibri" w:cs="Calibri"/>
          <w:sz w:val="22"/>
          <w:szCs w:val="22"/>
        </w:rPr>
      </w:pPr>
      <w:r w:rsidRPr="00335EB7">
        <w:rPr>
          <w:rFonts w:ascii="Calibri" w:hAnsi="Calibri" w:cs="Calibri"/>
          <w:sz w:val="22"/>
          <w:szCs w:val="22"/>
        </w:rPr>
        <w:t>This policy shall take effect upon affirmative vote of the (</w:t>
      </w:r>
      <w:r w:rsidRPr="00335EB7">
        <w:rPr>
          <w:rFonts w:ascii="Calibri" w:hAnsi="Calibri" w:cs="Calibri"/>
          <w:i/>
          <w:sz w:val="22"/>
          <w:szCs w:val="22"/>
          <w:u w:val="single"/>
        </w:rPr>
        <w:t>Governing Board</w:t>
      </w:r>
      <w:r w:rsidRPr="00335EB7">
        <w:rPr>
          <w:rFonts w:ascii="Calibri" w:hAnsi="Calibri" w:cs="Calibri"/>
          <w:sz w:val="22"/>
          <w:szCs w:val="22"/>
        </w:rPr>
        <w:t>).</w:t>
      </w:r>
    </w:p>
    <w:p w14:paraId="07199A39" w14:textId="77777777" w:rsidR="004E7C95" w:rsidRPr="00335EB7" w:rsidRDefault="004E7C95" w:rsidP="00A52C54">
      <w:pPr>
        <w:rPr>
          <w:rFonts w:ascii="Calibri" w:hAnsi="Calibri" w:cs="Calibri"/>
          <w:sz w:val="22"/>
          <w:szCs w:val="22"/>
        </w:rPr>
      </w:pPr>
    </w:p>
    <w:p w14:paraId="7C3E2517" w14:textId="77777777" w:rsidR="004E7C95" w:rsidRPr="00335EB7" w:rsidRDefault="004E7C95" w:rsidP="00A52C54">
      <w:pPr>
        <w:ind w:left="3600" w:firstLine="720"/>
        <w:rPr>
          <w:rFonts w:ascii="Calibri" w:hAnsi="Calibri" w:cs="Calibri"/>
          <w:sz w:val="22"/>
          <w:szCs w:val="22"/>
        </w:rPr>
      </w:pPr>
      <w:r w:rsidRPr="00335EB7">
        <w:rPr>
          <w:rFonts w:ascii="Calibri" w:hAnsi="Calibri" w:cs="Calibri"/>
          <w:sz w:val="22"/>
          <w:szCs w:val="22"/>
        </w:rPr>
        <w:t>Signature ______________________________</w:t>
      </w:r>
    </w:p>
    <w:p w14:paraId="7721DFE2" w14:textId="77777777" w:rsidR="004E7C95" w:rsidRPr="00335EB7" w:rsidRDefault="004E7C95" w:rsidP="00A52C54">
      <w:pPr>
        <w:rPr>
          <w:rFonts w:ascii="Calibri" w:hAnsi="Calibri" w:cs="Calibri"/>
          <w:sz w:val="22"/>
          <w:szCs w:val="22"/>
        </w:rPr>
      </w:pPr>
    </w:p>
    <w:p w14:paraId="6996DD1B" w14:textId="77777777" w:rsidR="004E7C95" w:rsidRPr="00335EB7" w:rsidRDefault="004E7C95" w:rsidP="00A52C54">
      <w:pPr>
        <w:ind w:left="3600" w:firstLine="720"/>
        <w:rPr>
          <w:rFonts w:ascii="Calibri" w:hAnsi="Calibri" w:cs="Calibri"/>
          <w:sz w:val="22"/>
          <w:szCs w:val="22"/>
        </w:rPr>
      </w:pPr>
      <w:r w:rsidRPr="00335EB7">
        <w:rPr>
          <w:rFonts w:ascii="Calibri" w:hAnsi="Calibri" w:cs="Calibri"/>
          <w:sz w:val="22"/>
          <w:szCs w:val="22"/>
        </w:rPr>
        <w:t>Title _____________________________</w:t>
      </w:r>
      <w:r w:rsidR="0067351E" w:rsidRPr="00335EB7">
        <w:rPr>
          <w:rFonts w:ascii="Calibri" w:hAnsi="Calibri" w:cs="Calibri"/>
          <w:sz w:val="22"/>
          <w:szCs w:val="22"/>
        </w:rPr>
        <w:t>____</w:t>
      </w:r>
      <w:r w:rsidRPr="00335EB7">
        <w:rPr>
          <w:rFonts w:ascii="Calibri" w:hAnsi="Calibri" w:cs="Calibri"/>
          <w:sz w:val="22"/>
          <w:szCs w:val="22"/>
        </w:rPr>
        <w:t>_</w:t>
      </w:r>
    </w:p>
    <w:p w14:paraId="5BAD4653" w14:textId="77777777" w:rsidR="0067351E" w:rsidRPr="00335EB7" w:rsidRDefault="0067351E" w:rsidP="00A52C54">
      <w:pPr>
        <w:ind w:left="3600" w:firstLine="720"/>
        <w:rPr>
          <w:rFonts w:ascii="Calibri" w:hAnsi="Calibri" w:cs="Calibri"/>
          <w:sz w:val="22"/>
          <w:szCs w:val="22"/>
        </w:rPr>
      </w:pPr>
    </w:p>
    <w:p w14:paraId="216FBF1D" w14:textId="77777777" w:rsidR="004E7C95" w:rsidRDefault="004E7C95" w:rsidP="00A52C54">
      <w:pPr>
        <w:ind w:left="4320"/>
        <w:rPr>
          <w:rFonts w:ascii="Arial" w:hAnsi="Arial" w:cs="Arial"/>
          <w:sz w:val="22"/>
          <w:szCs w:val="22"/>
        </w:rPr>
      </w:pPr>
      <w:r w:rsidRPr="00335EB7">
        <w:rPr>
          <w:rFonts w:ascii="Calibri" w:hAnsi="Calibri" w:cs="Calibri"/>
          <w:sz w:val="22"/>
          <w:szCs w:val="22"/>
        </w:rPr>
        <w:t>Date __</w:t>
      </w:r>
      <w:r w:rsidR="0067351E" w:rsidRPr="00335EB7">
        <w:rPr>
          <w:rFonts w:ascii="Calibri" w:hAnsi="Calibri" w:cs="Calibri"/>
          <w:sz w:val="22"/>
          <w:szCs w:val="22"/>
        </w:rPr>
        <w:t>__</w:t>
      </w:r>
      <w:r w:rsidRPr="00335EB7">
        <w:rPr>
          <w:rFonts w:ascii="Calibri" w:hAnsi="Calibri" w:cs="Calibri"/>
          <w:sz w:val="22"/>
          <w:szCs w:val="22"/>
        </w:rPr>
        <w:t>________________</w:t>
      </w:r>
      <w:r>
        <w:rPr>
          <w:rFonts w:ascii="Arial" w:hAnsi="Arial" w:cs="Arial"/>
          <w:sz w:val="22"/>
          <w:szCs w:val="22"/>
        </w:rPr>
        <w:t>____________</w:t>
      </w:r>
    </w:p>
    <w:sectPr w:rsidR="004E7C95" w:rsidSect="00A52C54">
      <w:headerReference w:type="even" r:id="rId6"/>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EA744" w14:textId="77777777" w:rsidR="00335EB7" w:rsidRDefault="00335EB7">
      <w:r>
        <w:separator/>
      </w:r>
    </w:p>
  </w:endnote>
  <w:endnote w:type="continuationSeparator" w:id="0">
    <w:p w14:paraId="19B2D2F0" w14:textId="77777777" w:rsidR="00335EB7" w:rsidRDefault="0033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61545" w14:textId="77777777" w:rsidR="0067351E" w:rsidRPr="0067351E" w:rsidRDefault="0067351E" w:rsidP="0067351E">
    <w:pPr>
      <w:pBdr>
        <w:top w:val="single" w:sz="4" w:space="1" w:color="auto"/>
      </w:pBdr>
      <w:tabs>
        <w:tab w:val="center" w:pos="4680"/>
        <w:tab w:val="right" w:pos="9360"/>
      </w:tabs>
      <w:rPr>
        <w:rFonts w:ascii="Calibri" w:eastAsia="Calibri" w:hAnsi="Calibri"/>
        <w:szCs w:val="22"/>
      </w:rPr>
    </w:pPr>
    <w:r w:rsidRPr="0067351E">
      <w:rPr>
        <w:rFonts w:ascii="Calibri" w:eastAsia="Calibri" w:hAnsi="Calibri"/>
        <w:szCs w:val="22"/>
      </w:rPr>
      <w:t xml:space="preserve">Montana Department of Commerce </w:t>
    </w:r>
    <w:r w:rsidRPr="0067351E">
      <w:rPr>
        <w:rFonts w:ascii="Calibri" w:eastAsia="Calibri" w:hAnsi="Calibri"/>
        <w:szCs w:val="22"/>
      </w:rPr>
      <w:tab/>
    </w:r>
    <w:r w:rsidRPr="0067351E">
      <w:rPr>
        <w:rFonts w:ascii="Calibri" w:eastAsia="Calibri" w:hAnsi="Calibri"/>
        <w:szCs w:val="22"/>
      </w:rPr>
      <w:tab/>
      <w:t>HOME/HTF Tools and Resources</w:t>
    </w:r>
  </w:p>
  <w:p w14:paraId="7EBE2061" w14:textId="16357C12" w:rsidR="00F75803" w:rsidRDefault="00102E78" w:rsidP="00A52C54">
    <w:pPr>
      <w:pBdr>
        <w:top w:val="single" w:sz="4" w:space="1" w:color="auto"/>
      </w:pBdr>
      <w:tabs>
        <w:tab w:val="right" w:pos="9360"/>
      </w:tabs>
    </w:pPr>
    <w:r>
      <w:rPr>
        <w:rFonts w:ascii="Calibri" w:eastAsia="Calibri" w:hAnsi="Calibri"/>
        <w:szCs w:val="22"/>
      </w:rPr>
      <w:t>Housing</w:t>
    </w:r>
    <w:r w:rsidR="0067351E" w:rsidRPr="0067351E">
      <w:rPr>
        <w:rFonts w:ascii="Calibri" w:eastAsia="Calibri" w:hAnsi="Calibri"/>
        <w:szCs w:val="22"/>
      </w:rPr>
      <w:t xml:space="preserve"> Division</w:t>
    </w:r>
    <w:r w:rsidR="00A52C54">
      <w:rPr>
        <w:rFonts w:ascii="Calibri" w:eastAsia="Calibri" w:hAnsi="Calibri"/>
        <w:szCs w:val="22"/>
      </w:rPr>
      <w:ptab w:relativeTo="margin" w:alignment="center" w:leader="none"/>
    </w:r>
    <w:r w:rsidR="0067351E" w:rsidRPr="00A52C54">
      <w:rPr>
        <w:rFonts w:ascii="Calibri" w:eastAsia="Calibri" w:hAnsi="Calibri"/>
      </w:rPr>
      <w:fldChar w:fldCharType="begin"/>
    </w:r>
    <w:r w:rsidR="0067351E" w:rsidRPr="00A52C54">
      <w:rPr>
        <w:rFonts w:ascii="Calibri" w:eastAsia="Calibri" w:hAnsi="Calibri"/>
      </w:rPr>
      <w:instrText xml:space="preserve"> PAGE  \* Arabic  \* MERGEFORMAT </w:instrText>
    </w:r>
    <w:r w:rsidR="0067351E" w:rsidRPr="00A52C54">
      <w:rPr>
        <w:rFonts w:ascii="Calibri" w:eastAsia="Calibri" w:hAnsi="Calibri"/>
      </w:rPr>
      <w:fldChar w:fldCharType="separate"/>
    </w:r>
    <w:r w:rsidR="00A52C54">
      <w:rPr>
        <w:rFonts w:ascii="Calibri" w:eastAsia="Calibri" w:hAnsi="Calibri"/>
        <w:noProof/>
      </w:rPr>
      <w:t>3</w:t>
    </w:r>
    <w:r w:rsidR="0067351E" w:rsidRPr="00A52C54">
      <w:rPr>
        <w:rFonts w:ascii="Calibri" w:eastAsia="Calibri" w:hAnsi="Calibri"/>
      </w:rPr>
      <w:fldChar w:fldCharType="end"/>
    </w:r>
    <w:r w:rsidR="0067351E" w:rsidRPr="0067351E">
      <w:rPr>
        <w:rFonts w:ascii="Calibri" w:eastAsia="Calibri" w:hAnsi="Calibri"/>
        <w:szCs w:val="22"/>
      </w:rPr>
      <w:tab/>
    </w:r>
    <w:r>
      <w:rPr>
        <w:rFonts w:ascii="Calibri" w:eastAsia="Calibri" w:hAnsi="Calibri"/>
        <w:szCs w:val="22"/>
      </w:rPr>
      <w:t>October</w:t>
    </w:r>
    <w:r w:rsidR="0067351E" w:rsidRPr="0067351E">
      <w:rPr>
        <w:rFonts w:ascii="Calibri" w:eastAsia="Calibri" w:hAnsi="Calibri"/>
        <w:szCs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70A9" w14:textId="77777777" w:rsidR="00335EB7" w:rsidRDefault="00335EB7">
      <w:r>
        <w:separator/>
      </w:r>
    </w:p>
  </w:footnote>
  <w:footnote w:type="continuationSeparator" w:id="0">
    <w:p w14:paraId="0CC606D4" w14:textId="77777777" w:rsidR="00335EB7" w:rsidRDefault="0033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DCDE" w14:textId="77777777" w:rsidR="00F75803" w:rsidRDefault="00F758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9E3AC" w14:textId="77777777" w:rsidR="00F75803" w:rsidRDefault="00F758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CEA7" w14:textId="77777777" w:rsidR="00F75803" w:rsidRDefault="00F75803">
    <w:pPr>
      <w:pStyle w:val="Header"/>
      <w:framePr w:wrap="around" w:vAnchor="text" w:hAnchor="margin" w:xAlign="right" w:y="1"/>
      <w:rPr>
        <w:rStyle w:val="PageNumber"/>
      </w:rPr>
    </w:pPr>
  </w:p>
  <w:p w14:paraId="6EDDCF02" w14:textId="77777777" w:rsidR="00F75803" w:rsidRDefault="00F7580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8A"/>
    <w:rsid w:val="000174AA"/>
    <w:rsid w:val="000657CD"/>
    <w:rsid w:val="00102E78"/>
    <w:rsid w:val="001A138A"/>
    <w:rsid w:val="001D6F71"/>
    <w:rsid w:val="00256F25"/>
    <w:rsid w:val="002A4638"/>
    <w:rsid w:val="002A71A8"/>
    <w:rsid w:val="00335EB7"/>
    <w:rsid w:val="003F10CB"/>
    <w:rsid w:val="00434AE2"/>
    <w:rsid w:val="00454FAF"/>
    <w:rsid w:val="00486833"/>
    <w:rsid w:val="00491D29"/>
    <w:rsid w:val="004C036A"/>
    <w:rsid w:val="004E7C95"/>
    <w:rsid w:val="005027B3"/>
    <w:rsid w:val="005A33CD"/>
    <w:rsid w:val="0064508C"/>
    <w:rsid w:val="0067351E"/>
    <w:rsid w:val="0071608A"/>
    <w:rsid w:val="007F45C6"/>
    <w:rsid w:val="00833403"/>
    <w:rsid w:val="008E0302"/>
    <w:rsid w:val="00A52C54"/>
    <w:rsid w:val="00AC45AB"/>
    <w:rsid w:val="00C503AD"/>
    <w:rsid w:val="00C979D5"/>
    <w:rsid w:val="00CD7B10"/>
    <w:rsid w:val="00CF4E57"/>
    <w:rsid w:val="00D00B13"/>
    <w:rsid w:val="00D83B64"/>
    <w:rsid w:val="00D92EB9"/>
    <w:rsid w:val="00E60924"/>
    <w:rsid w:val="00F7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B3E51"/>
  <w15:chartTrackingRefBased/>
  <w15:docId w15:val="{572F136D-ABCF-4E29-809B-1A4C6C8E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cs="Arial"/>
      <w:b/>
      <w:sz w:val="24"/>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Indent">
    <w:name w:val="Body Text Indent"/>
    <w:basedOn w:val="Normal"/>
    <w:pPr>
      <w:ind w:left="810" w:hanging="450"/>
      <w:jc w:val="both"/>
    </w:pPr>
    <w:rPr>
      <w:rFonts w:ascii="Univers" w:hAnsi="Univers"/>
      <w:sz w:val="24"/>
    </w:rPr>
  </w:style>
  <w:style w:type="paragraph" w:styleId="BlockText">
    <w:name w:val="Block Text"/>
    <w:basedOn w:val="Normal"/>
    <w:pPr>
      <w:ind w:left="1530" w:right="1440" w:hanging="270"/>
      <w:jc w:val="both"/>
    </w:pPr>
    <w:rPr>
      <w:rFonts w:ascii="Univers" w:hAnsi="Univers"/>
      <w:i/>
      <w:sz w:val="24"/>
    </w:rPr>
  </w:style>
  <w:style w:type="character" w:styleId="PageNumber">
    <w:name w:val="page number"/>
    <w:basedOn w:val="DefaultParagraphFont"/>
  </w:style>
  <w:style w:type="paragraph" w:styleId="BalloonText">
    <w:name w:val="Balloon Text"/>
    <w:basedOn w:val="Normal"/>
    <w:semiHidden/>
    <w:rsid w:val="00434AE2"/>
    <w:rPr>
      <w:rFonts w:ascii="Tahoma" w:hAnsi="Tahoma" w:cs="Tahoma"/>
      <w:sz w:val="16"/>
      <w:szCs w:val="16"/>
    </w:rPr>
  </w:style>
  <w:style w:type="character" w:customStyle="1" w:styleId="FooterChar">
    <w:name w:val="Footer Char"/>
    <w:basedOn w:val="DefaultParagraphFont"/>
    <w:link w:val="Footer"/>
    <w:rsid w:val="005A33CD"/>
  </w:style>
  <w:style w:type="paragraph" w:styleId="Revision">
    <w:name w:val="Revision"/>
    <w:hidden/>
    <w:uiPriority w:val="99"/>
    <w:semiHidden/>
    <w:rsid w:val="0067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125857">
      <w:bodyDiv w:val="1"/>
      <w:marLeft w:val="0"/>
      <w:marRight w:val="0"/>
      <w:marTop w:val="0"/>
      <w:marBottom w:val="0"/>
      <w:divBdr>
        <w:top w:val="none" w:sz="0" w:space="0" w:color="auto"/>
        <w:left w:val="none" w:sz="0" w:space="0" w:color="auto"/>
        <w:bottom w:val="none" w:sz="0" w:space="0" w:color="auto"/>
        <w:right w:val="none" w:sz="0" w:space="0" w:color="auto"/>
      </w:divBdr>
    </w:div>
    <w:div w:id="15743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EXHIBIT 5A</vt:lpstr>
    </vt:vector>
  </TitlesOfParts>
  <Company>State of Montana</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Equal Employment Opportunity (EEO) Policy</dc:title>
  <dc:subject>GRANT ADMIN MANUAL</dc:subject>
  <dc:creator>CDBG;Montana Department of Commerce</dc:creator>
  <cp:keywords>HOME, HTF, EEO Policy, Manual, Tools, Resources, montana, commerce, cdbg, program, community, federal, housing, coscda, grant, application, project, award, contract, hud, construct, fund, consult, engineer, architect, lmi</cp:keywords>
  <cp:lastModifiedBy>Egli, Janelle</cp:lastModifiedBy>
  <cp:revision>3</cp:revision>
  <cp:lastPrinted>2012-10-22T21:58:00Z</cp:lastPrinted>
  <dcterms:created xsi:type="dcterms:W3CDTF">2021-09-24T18:08:00Z</dcterms:created>
  <dcterms:modified xsi:type="dcterms:W3CDTF">2021-10-27T21:14:00Z</dcterms:modified>
</cp:coreProperties>
</file>